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33944" w14:textId="77777777" w:rsidR="004B6CEC" w:rsidRDefault="004B6CEC" w:rsidP="004B6CEC">
      <w:pPr>
        <w:jc w:val="center"/>
      </w:pPr>
      <w:r>
        <w:rPr>
          <w:b/>
          <w:bCs/>
        </w:rPr>
        <w:t>T.C.</w:t>
      </w:r>
    </w:p>
    <w:p w14:paraId="002898F5" w14:textId="77777777" w:rsidR="004B6CEC" w:rsidRDefault="004B6CEC" w:rsidP="004B6CEC">
      <w:pPr>
        <w:jc w:val="center"/>
      </w:pPr>
      <w:r>
        <w:rPr>
          <w:b/>
          <w:bCs/>
        </w:rPr>
        <w:t>MİLLİ EĞİTİM BAKANLIĞI</w:t>
      </w:r>
    </w:p>
    <w:p w14:paraId="3080ABC6" w14:textId="77777777" w:rsidR="004B6CEC" w:rsidRDefault="004B6CEC" w:rsidP="004B6CEC">
      <w:pPr>
        <w:jc w:val="center"/>
      </w:pPr>
      <w:r>
        <w:rPr>
          <w:b/>
          <w:color w:val="C00000"/>
        </w:rPr>
        <w:t>[OKUL ADI]</w:t>
      </w:r>
      <w:r>
        <w:rPr>
          <w:b/>
        </w:rPr>
        <w:t xml:space="preserve"> MÜDÜRLÜĞÜ’NE</w:t>
      </w:r>
    </w:p>
    <w:p w14:paraId="534A8A52" w14:textId="77777777" w:rsidR="004B6CEC" w:rsidRDefault="004B6CEC" w:rsidP="004B6CEC"/>
    <w:p w14:paraId="6DA94746" w14:textId="77777777" w:rsidR="004B6CEC" w:rsidRDefault="004B6CEC" w:rsidP="004B6CEC">
      <w:pPr>
        <w:jc w:val="both"/>
      </w:pPr>
      <w:r>
        <w:rPr>
          <w:color w:val="C00000"/>
        </w:rPr>
        <w:t>[TOPLANTI TARİHİ] tarihinde saat [TOPLANTI SAATİ] itibarıyla [ZÜMRE BAŞKANI ADI SOYADI] başkanlığında [TOPLANTI YERİ]nde toplanacaktır. Gündem maddeleri aşağıda belirtilmiştir. Gereğini bilgilerinize arz ederim.</w:t>
      </w:r>
    </w:p>
    <w:p w14:paraId="12204051" w14:textId="77777777" w:rsidR="004B6CEC" w:rsidRDefault="004B6CEC" w:rsidP="004B6CEC"/>
    <w:p w14:paraId="7A502EE0" w14:textId="77777777" w:rsidR="004B6CEC" w:rsidRDefault="004B6CEC" w:rsidP="004B6CEC"/>
    <w:p w14:paraId="71234434" w14:textId="77777777" w:rsidR="004B6CEC" w:rsidRDefault="004B6CEC" w:rsidP="004B6CEC"/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16"/>
        <w:gridCol w:w="4547"/>
      </w:tblGrid>
      <w:tr w:rsidR="004B6CEC" w14:paraId="52EADC18" w14:textId="77777777" w:rsidTr="006D4B4D">
        <w:tc>
          <w:tcPr>
            <w:tcW w:w="7000" w:type="dxa"/>
          </w:tcPr>
          <w:p w14:paraId="70FC7068" w14:textId="77777777" w:rsidR="004B6CEC" w:rsidRDefault="004B6CEC" w:rsidP="006D4B4D"/>
        </w:tc>
        <w:tc>
          <w:tcPr>
            <w:tcW w:w="5000" w:type="dxa"/>
          </w:tcPr>
          <w:p w14:paraId="1F7126D1" w14:textId="77777777" w:rsidR="004B6CEC" w:rsidRDefault="004B6CEC" w:rsidP="006D4B4D">
            <w:pPr>
              <w:jc w:val="center"/>
            </w:pPr>
            <w:r>
              <w:rPr>
                <w:color w:val="C00000"/>
              </w:rPr>
              <w:t>[ZÜMRE BAŞKANI ADI SOYADI]</w:t>
            </w:r>
          </w:p>
        </w:tc>
      </w:tr>
      <w:tr w:rsidR="004B6CEC" w14:paraId="7A652C21" w14:textId="77777777" w:rsidTr="006D4B4D">
        <w:tc>
          <w:tcPr>
            <w:tcW w:w="7000" w:type="dxa"/>
          </w:tcPr>
          <w:p w14:paraId="170A5917" w14:textId="77777777" w:rsidR="004B6CEC" w:rsidRDefault="004B6CEC" w:rsidP="006D4B4D"/>
        </w:tc>
        <w:tc>
          <w:tcPr>
            <w:tcW w:w="5000" w:type="dxa"/>
          </w:tcPr>
          <w:p w14:paraId="03088F11" w14:textId="77777777" w:rsidR="004B6CEC" w:rsidRDefault="004B6CEC" w:rsidP="006D4B4D">
            <w:pPr>
              <w:jc w:val="center"/>
            </w:pPr>
            <w:r>
              <w:rPr>
                <w:b/>
                <w:bCs/>
              </w:rPr>
              <w:t>Zümre Başkanı</w:t>
            </w:r>
          </w:p>
        </w:tc>
      </w:tr>
    </w:tbl>
    <w:p w14:paraId="41B807C3" w14:textId="1B08D0E5" w:rsidR="004B6CEC" w:rsidRPr="004B6CEC" w:rsidRDefault="004B6CEC" w:rsidP="004B6CEC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</w:p>
    <w:p w14:paraId="4C0EA3F9" w14:textId="77777777" w:rsidR="004B6CEC" w:rsidRPr="004B6CEC" w:rsidRDefault="004B6CEC" w:rsidP="004B6CEC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b/>
          <w:bCs/>
          <w:kern w:val="36"/>
          <w:sz w:val="22"/>
          <w:szCs w:val="22"/>
          <w:lang w:eastAsia="tr-TR"/>
          <w14:ligatures w14:val="none"/>
        </w:rPr>
        <w:t>GÜNDEM MADDELERİ</w:t>
      </w:r>
    </w:p>
    <w:p w14:paraId="68B56304" w14:textId="77777777" w:rsidR="004B6CEC" w:rsidRPr="004B6CEC" w:rsidRDefault="004B6CEC" w:rsidP="004B6C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Açılış ve yoklama</w:t>
      </w:r>
    </w:p>
    <w:p w14:paraId="11A48F4F" w14:textId="77777777" w:rsidR="004B6CEC" w:rsidRPr="004B6CEC" w:rsidRDefault="004B6CEC" w:rsidP="004B6C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Gündemin okunarak öğretmenlerin eklemek istediği yeni maddelerin alınması</w:t>
      </w:r>
    </w:p>
    <w:p w14:paraId="711A9107" w14:textId="77777777" w:rsidR="004B6CEC" w:rsidRPr="004B6CEC" w:rsidRDefault="004B6CEC" w:rsidP="004B6C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Bir önceki toplantıda alınan kararların değerlendirilmesi ve uygulamaların görüşülmesi</w:t>
      </w:r>
    </w:p>
    <w:p w14:paraId="233AB6C0" w14:textId="77777777" w:rsidR="004B6CEC" w:rsidRPr="004B6CEC" w:rsidRDefault="004B6CEC" w:rsidP="004B6C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I. dönem genel başarı durumunun analizi (ders başarı oranları, eksik kalan konular ve başarıyı artırma önlemleri)</w:t>
      </w:r>
    </w:p>
    <w:p w14:paraId="1E81AB4F" w14:textId="77777777" w:rsidR="004B6CEC" w:rsidRPr="004B6CEC" w:rsidRDefault="004B6CEC" w:rsidP="004B6C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Öğrenci başarısını artırma tedbirleri</w:t>
      </w:r>
    </w:p>
    <w:p w14:paraId="6F95BB15" w14:textId="77777777" w:rsidR="004B6CEC" w:rsidRPr="004B6CEC" w:rsidRDefault="004B6CEC" w:rsidP="004B6C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Eğitim ve öğretimin planlanması (II. dönem müfredatının, yıllık planların ve kazanımların ders saatlerine göre dağıtımı)</w:t>
      </w:r>
    </w:p>
    <w:p w14:paraId="5E36F61C" w14:textId="77777777" w:rsidR="004B6CEC" w:rsidRPr="004B6CEC" w:rsidRDefault="004B6CEC" w:rsidP="004B6C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Türkiye Yüzyılı Maarif Modeli ve güncel öğretim programı uygulamalarının alan bazında değerlendirilmesi</w:t>
      </w:r>
    </w:p>
    <w:p w14:paraId="7D8C7625" w14:textId="77777777" w:rsidR="004B6CEC" w:rsidRPr="004B6CEC" w:rsidRDefault="004B6CEC" w:rsidP="004B6C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Öğretim yöntem ve teknikleri ile ders araç-gereçleri, laboratuvar, atölye ve bilgi teknolojilerinin (EBA, MEBBİS vb.) kullanımı</w:t>
      </w:r>
    </w:p>
    <w:p w14:paraId="109D71D0" w14:textId="77777777" w:rsidR="004B6CEC" w:rsidRPr="004B6CEC" w:rsidRDefault="004B6CEC" w:rsidP="004B6C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Atatürkçülük konularının işlenmesi: 2488 sayılı Tebliğler Dergisi'nde yer alan Atatürkçülük konularının yıllık planlara yansıtılması ve derslerde bilim-teknoloji vurgusuyla işlenmesi</w:t>
      </w:r>
    </w:p>
    <w:p w14:paraId="03240285" w14:textId="77777777" w:rsidR="004B6CEC" w:rsidRPr="004B6CEC" w:rsidRDefault="004B6CEC" w:rsidP="004B6C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Ölçme ve değerlendirme esasları (yazılı sınav tarihleri, ortak sınav uygulamaları, proje ve performans ödevleri)</w:t>
      </w:r>
    </w:p>
    <w:p w14:paraId="17816682" w14:textId="77777777" w:rsidR="004B6CEC" w:rsidRPr="004B6CEC" w:rsidRDefault="004B6CEC" w:rsidP="004B6C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Öğrencilerin akademik ve sosyal gelişimi, rehberlik çalışmaları ve destekleme kursları (DYK)</w:t>
      </w:r>
    </w:p>
    <w:p w14:paraId="5A4659ED" w14:textId="77777777" w:rsidR="004B6CEC" w:rsidRPr="004B6CEC" w:rsidRDefault="004B6CEC" w:rsidP="004B6C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Laboratuvar ve araç-gereç kullanımı: Matematik dersinde kullanılabilecek materyal, model, dijital araç ve teknolojilerin etkin kullanımı</w:t>
      </w:r>
    </w:p>
    <w:p w14:paraId="57F4BBA1" w14:textId="77777777" w:rsidR="004B6CEC" w:rsidRPr="004B6CEC" w:rsidRDefault="004B6CEC" w:rsidP="004B6C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İş sağlığı ve güvenliği (İSG) tedbirlerinin alınması</w:t>
      </w:r>
    </w:p>
    <w:p w14:paraId="29EB2EDF" w14:textId="6AD8FB5C" w:rsidR="004B6CEC" w:rsidRDefault="004B6CEC" w:rsidP="004B6C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Dilek, temenniler ve kapanış</w:t>
      </w:r>
    </w:p>
    <w:p w14:paraId="212FD749" w14:textId="29A6CD99" w:rsid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</w:p>
    <w:p w14:paraId="7F2A35ED" w14:textId="77777777" w:rsid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</w:p>
    <w:p w14:paraId="031F8048" w14:textId="77777777" w:rsidR="004B6CEC" w:rsidRPr="004B6CEC" w:rsidRDefault="004B6CEC" w:rsidP="004B6CEC">
      <w:pPr>
        <w:pStyle w:val="AralkYok"/>
        <w:jc w:val="center"/>
        <w:rPr>
          <w:rFonts w:ascii="Calibri" w:hAnsi="Calibri" w:cs="Calibri"/>
          <w:sz w:val="22"/>
          <w:szCs w:val="22"/>
        </w:rPr>
      </w:pPr>
      <w:r w:rsidRPr="004B6CEC">
        <w:rPr>
          <w:rFonts w:ascii="Calibri" w:hAnsi="Calibri" w:cs="Calibri"/>
          <w:sz w:val="22"/>
          <w:szCs w:val="22"/>
        </w:rPr>
        <w:t>OLUR</w:t>
      </w:r>
    </w:p>
    <w:p w14:paraId="6A88EA86" w14:textId="77777777" w:rsidR="004B6CEC" w:rsidRPr="004B6CEC" w:rsidRDefault="004B6CEC" w:rsidP="004B6CEC">
      <w:pPr>
        <w:pStyle w:val="AralkYok"/>
        <w:jc w:val="center"/>
        <w:rPr>
          <w:rFonts w:ascii="Calibri" w:hAnsi="Calibri" w:cs="Calibri"/>
          <w:sz w:val="22"/>
          <w:szCs w:val="22"/>
        </w:rPr>
      </w:pPr>
      <w:r w:rsidRPr="004B6CEC">
        <w:rPr>
          <w:rFonts w:ascii="Calibri" w:hAnsi="Calibri" w:cs="Calibri"/>
          <w:color w:val="C00000"/>
          <w:sz w:val="22"/>
          <w:szCs w:val="22"/>
        </w:rPr>
        <w:t>[OLUR TARİHİ]</w:t>
      </w:r>
    </w:p>
    <w:p w14:paraId="219A0282" w14:textId="77777777" w:rsidR="004B6CEC" w:rsidRPr="004B6CEC" w:rsidRDefault="004B6CEC" w:rsidP="004B6CEC">
      <w:pPr>
        <w:pStyle w:val="AralkYok"/>
        <w:jc w:val="center"/>
        <w:rPr>
          <w:rFonts w:ascii="Calibri" w:hAnsi="Calibri" w:cs="Calibri"/>
          <w:sz w:val="22"/>
          <w:szCs w:val="22"/>
        </w:rPr>
      </w:pPr>
      <w:r w:rsidRPr="004B6CEC">
        <w:rPr>
          <w:rFonts w:ascii="Calibri" w:hAnsi="Calibri" w:cs="Calibri"/>
          <w:color w:val="C00000"/>
          <w:sz w:val="22"/>
          <w:szCs w:val="22"/>
        </w:rPr>
        <w:t>[OKUL MÜDÜRÜ ADI SOYADI]</w:t>
      </w:r>
    </w:p>
    <w:p w14:paraId="2C5EE7F4" w14:textId="77777777" w:rsidR="004B6CEC" w:rsidRPr="004B6CEC" w:rsidRDefault="004B6CEC" w:rsidP="004B6CEC">
      <w:pPr>
        <w:pStyle w:val="AralkYok"/>
        <w:jc w:val="center"/>
        <w:rPr>
          <w:rFonts w:ascii="Calibri" w:hAnsi="Calibri" w:cs="Calibri"/>
          <w:b/>
          <w:bCs/>
          <w:sz w:val="22"/>
          <w:szCs w:val="22"/>
        </w:rPr>
      </w:pPr>
      <w:r w:rsidRPr="004B6CEC">
        <w:rPr>
          <w:rFonts w:ascii="Calibri" w:hAnsi="Calibri" w:cs="Calibri"/>
          <w:b/>
          <w:bCs/>
          <w:sz w:val="22"/>
          <w:szCs w:val="22"/>
        </w:rPr>
        <w:t>Okul Müdürü</w:t>
      </w:r>
    </w:p>
    <w:p w14:paraId="3E0C90E5" w14:textId="25AA03C3" w:rsid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</w:p>
    <w:p w14:paraId="07CF77ED" w14:textId="77777777" w:rsidR="004B6CEC" w:rsidRPr="004B6CEC" w:rsidRDefault="004B6CEC" w:rsidP="004B6CEC">
      <w:pPr>
        <w:pStyle w:val="AralkYok"/>
        <w:jc w:val="center"/>
        <w:rPr>
          <w:rFonts w:ascii="Calibri" w:hAnsi="Calibri" w:cs="Calibri"/>
          <w:color w:val="FF0000"/>
          <w:sz w:val="22"/>
          <w:szCs w:val="22"/>
        </w:rPr>
      </w:pPr>
      <w:r w:rsidRPr="004B6CEC">
        <w:rPr>
          <w:rFonts w:ascii="Calibri" w:hAnsi="Calibri" w:cs="Calibri"/>
          <w:color w:val="FF0000"/>
          <w:sz w:val="22"/>
          <w:szCs w:val="22"/>
        </w:rPr>
        <w:lastRenderedPageBreak/>
        <w:t>[OKUL ADI]</w:t>
      </w:r>
    </w:p>
    <w:p w14:paraId="3D387B6A" w14:textId="77777777" w:rsidR="004B6CEC" w:rsidRPr="004B6CEC" w:rsidRDefault="004B6CEC" w:rsidP="004B6CEC">
      <w:pPr>
        <w:pStyle w:val="AralkYok"/>
        <w:jc w:val="center"/>
        <w:rPr>
          <w:rFonts w:ascii="Calibri" w:hAnsi="Calibri" w:cs="Calibri"/>
          <w:sz w:val="22"/>
          <w:szCs w:val="22"/>
        </w:rPr>
      </w:pPr>
      <w:r w:rsidRPr="004B6CEC">
        <w:rPr>
          <w:rFonts w:ascii="Calibri" w:hAnsi="Calibri" w:cs="Calibri"/>
          <w:sz w:val="22"/>
          <w:szCs w:val="22"/>
        </w:rPr>
        <w:t>2026-2027 EĞİTİM-ÖĞRETİM YILI</w:t>
      </w:r>
    </w:p>
    <w:p w14:paraId="43864340" w14:textId="4FEE1452" w:rsidR="004B6CEC" w:rsidRDefault="004B6CEC" w:rsidP="004B6CEC">
      <w:pPr>
        <w:pStyle w:val="AralkYok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MATEMATİK</w:t>
      </w:r>
      <w:r w:rsidRPr="004B6CEC">
        <w:rPr>
          <w:rFonts w:ascii="Calibri" w:hAnsi="Calibri" w:cs="Calibri"/>
          <w:sz w:val="22"/>
          <w:szCs w:val="22"/>
        </w:rPr>
        <w:t xml:space="preserve"> DERSİ SENE BAŞI ZÜMRE TOPLANTI TUTANAĞI</w:t>
      </w:r>
    </w:p>
    <w:p w14:paraId="079F113C" w14:textId="77777777" w:rsidR="004B6CEC" w:rsidRPr="004B6CEC" w:rsidRDefault="004B6CEC" w:rsidP="004B6CEC">
      <w:pPr>
        <w:pStyle w:val="AralkYok"/>
        <w:jc w:val="center"/>
        <w:rPr>
          <w:rFonts w:ascii="Calibri" w:hAnsi="Calibri" w:cs="Calibri"/>
          <w:sz w:val="22"/>
          <w:szCs w:val="22"/>
        </w:rPr>
      </w:pPr>
    </w:p>
    <w:tbl>
      <w:tblPr>
        <w:tblW w:w="4914" w:type="pct"/>
        <w:tblInd w:w="50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3626"/>
        <w:gridCol w:w="6950"/>
      </w:tblGrid>
      <w:tr w:rsidR="004B6CEC" w:rsidRPr="004B6CEC" w14:paraId="26ED0F48" w14:textId="77777777" w:rsidTr="004B6CEC">
        <w:trPr>
          <w:trHeight w:val="273"/>
        </w:trPr>
        <w:tc>
          <w:tcPr>
            <w:tcW w:w="3626" w:type="dxa"/>
            <w:vAlign w:val="center"/>
          </w:tcPr>
          <w:p w14:paraId="10CED222" w14:textId="77777777" w:rsidR="004B6CEC" w:rsidRPr="004B6CEC" w:rsidRDefault="004B6CEC" w:rsidP="004B6CEC">
            <w:pPr>
              <w:pStyle w:val="AralkYok"/>
              <w:rPr>
                <w:rFonts w:ascii="Calibri" w:hAnsi="Calibri" w:cs="Calibri"/>
                <w:sz w:val="22"/>
                <w:szCs w:val="22"/>
              </w:rPr>
            </w:pPr>
            <w:r w:rsidRPr="004B6CEC">
              <w:rPr>
                <w:rFonts w:ascii="Calibri" w:hAnsi="Calibri" w:cs="Calibri"/>
                <w:sz w:val="22"/>
                <w:szCs w:val="22"/>
              </w:rPr>
              <w:t>Toplantı No</w:t>
            </w:r>
          </w:p>
        </w:tc>
        <w:tc>
          <w:tcPr>
            <w:tcW w:w="6950" w:type="dxa"/>
            <w:vAlign w:val="center"/>
          </w:tcPr>
          <w:p w14:paraId="69601AB2" w14:textId="1ED75AA4" w:rsidR="004B6CEC" w:rsidRPr="004B6CEC" w:rsidRDefault="004B6CEC" w:rsidP="004B6CEC">
            <w:pPr>
              <w:pStyle w:val="AralkYok"/>
              <w:rPr>
                <w:rFonts w:ascii="Calibri" w:hAnsi="Calibri" w:cs="Calibri"/>
                <w:sz w:val="22"/>
                <w:szCs w:val="22"/>
              </w:rPr>
            </w:pPr>
            <w:r w:rsidRPr="004B6CEC">
              <w:rPr>
                <w:rFonts w:ascii="Calibri" w:hAnsi="Calibri" w:cs="Calibri"/>
                <w:sz w:val="22"/>
                <w:szCs w:val="22"/>
              </w:rPr>
              <w:t xml:space="preserve">: </w:t>
            </w:r>
            <w:r w:rsidRPr="004B6CEC">
              <w:rPr>
                <w:rFonts w:ascii="Calibri" w:hAnsi="Calibri" w:cs="Calibri"/>
                <w:color w:val="FF0000"/>
                <w:sz w:val="22"/>
                <w:szCs w:val="22"/>
              </w:rPr>
              <w:t>[TOPLANTI NO]</w:t>
            </w:r>
          </w:p>
        </w:tc>
      </w:tr>
      <w:tr w:rsidR="004B6CEC" w:rsidRPr="004B6CEC" w14:paraId="03E51BD7" w14:textId="77777777" w:rsidTr="004B6CEC">
        <w:trPr>
          <w:trHeight w:val="450"/>
        </w:trPr>
        <w:tc>
          <w:tcPr>
            <w:tcW w:w="3626" w:type="dxa"/>
            <w:vAlign w:val="center"/>
          </w:tcPr>
          <w:p w14:paraId="6F701738" w14:textId="77777777" w:rsidR="004B6CEC" w:rsidRPr="004B6CEC" w:rsidRDefault="004B6CEC" w:rsidP="004B6CEC">
            <w:pPr>
              <w:pStyle w:val="AralkYok"/>
              <w:rPr>
                <w:rFonts w:ascii="Calibri" w:hAnsi="Calibri" w:cs="Calibri"/>
                <w:sz w:val="22"/>
                <w:szCs w:val="22"/>
              </w:rPr>
            </w:pPr>
            <w:r w:rsidRPr="004B6CEC">
              <w:rPr>
                <w:rFonts w:ascii="Calibri" w:hAnsi="Calibri" w:cs="Calibri"/>
                <w:sz w:val="22"/>
                <w:szCs w:val="22"/>
              </w:rPr>
              <w:t>Toplantının Öğretim Yılı</w:t>
            </w:r>
          </w:p>
        </w:tc>
        <w:tc>
          <w:tcPr>
            <w:tcW w:w="6950" w:type="dxa"/>
            <w:vAlign w:val="center"/>
          </w:tcPr>
          <w:p w14:paraId="3A37A5EC" w14:textId="46BD08CA" w:rsidR="004B6CEC" w:rsidRPr="004B6CEC" w:rsidRDefault="004B6CEC" w:rsidP="004B6CEC">
            <w:pPr>
              <w:pStyle w:val="AralkYok"/>
              <w:rPr>
                <w:rFonts w:ascii="Calibri" w:hAnsi="Calibri" w:cs="Calibri"/>
                <w:sz w:val="22"/>
                <w:szCs w:val="22"/>
              </w:rPr>
            </w:pPr>
            <w:r w:rsidRPr="004B6CEC">
              <w:rPr>
                <w:rFonts w:ascii="Calibri" w:hAnsi="Calibri" w:cs="Calibri"/>
                <w:sz w:val="22"/>
                <w:szCs w:val="22"/>
              </w:rPr>
              <w:t>: 2026-2027</w:t>
            </w:r>
          </w:p>
        </w:tc>
      </w:tr>
      <w:tr w:rsidR="004B6CEC" w:rsidRPr="004B6CEC" w14:paraId="15D59C01" w14:textId="77777777" w:rsidTr="004B6CEC">
        <w:trPr>
          <w:trHeight w:val="450"/>
        </w:trPr>
        <w:tc>
          <w:tcPr>
            <w:tcW w:w="3626" w:type="dxa"/>
            <w:vAlign w:val="center"/>
          </w:tcPr>
          <w:p w14:paraId="0769B710" w14:textId="77777777" w:rsidR="004B6CEC" w:rsidRPr="004B6CEC" w:rsidRDefault="004B6CEC" w:rsidP="004B6CEC">
            <w:pPr>
              <w:pStyle w:val="AralkYok"/>
              <w:rPr>
                <w:rFonts w:ascii="Calibri" w:hAnsi="Calibri" w:cs="Calibri"/>
                <w:sz w:val="22"/>
                <w:szCs w:val="22"/>
              </w:rPr>
            </w:pPr>
            <w:r w:rsidRPr="004B6CEC">
              <w:rPr>
                <w:rFonts w:ascii="Calibri" w:hAnsi="Calibri" w:cs="Calibri"/>
                <w:sz w:val="22"/>
                <w:szCs w:val="22"/>
              </w:rPr>
              <w:t>Toplantının Dönem</w:t>
            </w:r>
          </w:p>
        </w:tc>
        <w:tc>
          <w:tcPr>
            <w:tcW w:w="6950" w:type="dxa"/>
            <w:vAlign w:val="center"/>
          </w:tcPr>
          <w:p w14:paraId="7DA09DE0" w14:textId="12F96034" w:rsidR="004B6CEC" w:rsidRPr="004B6CEC" w:rsidRDefault="004B6CEC" w:rsidP="004B6CEC">
            <w:pPr>
              <w:pStyle w:val="AralkYok"/>
              <w:rPr>
                <w:rFonts w:ascii="Calibri" w:hAnsi="Calibri" w:cs="Calibri"/>
                <w:sz w:val="22"/>
                <w:szCs w:val="22"/>
              </w:rPr>
            </w:pPr>
            <w:r w:rsidRPr="004B6CEC">
              <w:rPr>
                <w:rFonts w:ascii="Calibri" w:hAnsi="Calibri" w:cs="Calibri"/>
                <w:sz w:val="22"/>
                <w:szCs w:val="22"/>
              </w:rPr>
              <w:t xml:space="preserve">: </w:t>
            </w:r>
            <w:r w:rsidR="00911034">
              <w:rPr>
                <w:rFonts w:ascii="Calibri" w:hAnsi="Calibri" w:cs="Calibri"/>
                <w:sz w:val="22"/>
                <w:szCs w:val="22"/>
              </w:rPr>
              <w:t>2</w:t>
            </w:r>
            <w:r w:rsidRPr="004B6CEC">
              <w:rPr>
                <w:rFonts w:ascii="Calibri" w:hAnsi="Calibri" w:cs="Calibri"/>
                <w:sz w:val="22"/>
                <w:szCs w:val="22"/>
              </w:rPr>
              <w:t>. Dönem</w:t>
            </w:r>
          </w:p>
        </w:tc>
      </w:tr>
      <w:tr w:rsidR="004B6CEC" w:rsidRPr="004B6CEC" w14:paraId="174FA821" w14:textId="77777777" w:rsidTr="004B6CEC">
        <w:trPr>
          <w:trHeight w:val="450"/>
        </w:trPr>
        <w:tc>
          <w:tcPr>
            <w:tcW w:w="3626" w:type="dxa"/>
            <w:vAlign w:val="center"/>
          </w:tcPr>
          <w:p w14:paraId="3ECE8F21" w14:textId="77777777" w:rsidR="004B6CEC" w:rsidRPr="004B6CEC" w:rsidRDefault="004B6CEC" w:rsidP="004B6CEC">
            <w:pPr>
              <w:pStyle w:val="AralkYok"/>
              <w:rPr>
                <w:rFonts w:ascii="Calibri" w:hAnsi="Calibri" w:cs="Calibri"/>
                <w:sz w:val="22"/>
                <w:szCs w:val="22"/>
              </w:rPr>
            </w:pPr>
            <w:r w:rsidRPr="004B6CEC">
              <w:rPr>
                <w:rFonts w:ascii="Calibri" w:hAnsi="Calibri" w:cs="Calibri"/>
                <w:sz w:val="22"/>
                <w:szCs w:val="22"/>
              </w:rPr>
              <w:t>Toplantının Tarihi ve yeri</w:t>
            </w:r>
          </w:p>
        </w:tc>
        <w:tc>
          <w:tcPr>
            <w:tcW w:w="6950" w:type="dxa"/>
            <w:vAlign w:val="center"/>
          </w:tcPr>
          <w:p w14:paraId="1555CABE" w14:textId="71484BE7" w:rsidR="004B6CEC" w:rsidRPr="004B6CEC" w:rsidRDefault="004B6CEC" w:rsidP="004B6CEC">
            <w:pPr>
              <w:pStyle w:val="AralkYok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B6CEC">
              <w:rPr>
                <w:rFonts w:ascii="Calibri" w:hAnsi="Calibri" w:cs="Calibri"/>
                <w:color w:val="FF0000"/>
                <w:sz w:val="22"/>
                <w:szCs w:val="22"/>
              </w:rPr>
              <w:t>: [TOPLANTI TARİHİ] - [TOPLANTI SAATİ] - [TOPLANTI YERİ]</w:t>
            </w:r>
          </w:p>
        </w:tc>
      </w:tr>
      <w:tr w:rsidR="004B6CEC" w:rsidRPr="004B6CEC" w14:paraId="4D822972" w14:textId="77777777" w:rsidTr="004B6CEC">
        <w:trPr>
          <w:trHeight w:val="450"/>
        </w:trPr>
        <w:tc>
          <w:tcPr>
            <w:tcW w:w="3626" w:type="dxa"/>
            <w:vAlign w:val="center"/>
          </w:tcPr>
          <w:p w14:paraId="65F1A9F1" w14:textId="77777777" w:rsidR="004B6CEC" w:rsidRPr="004B6CEC" w:rsidRDefault="004B6CEC" w:rsidP="004B6CEC">
            <w:pPr>
              <w:pStyle w:val="AralkYok"/>
              <w:rPr>
                <w:rFonts w:ascii="Calibri" w:hAnsi="Calibri" w:cs="Calibri"/>
                <w:sz w:val="22"/>
                <w:szCs w:val="22"/>
              </w:rPr>
            </w:pPr>
            <w:r w:rsidRPr="004B6CEC">
              <w:rPr>
                <w:rFonts w:ascii="Calibri" w:hAnsi="Calibri" w:cs="Calibri"/>
                <w:sz w:val="22"/>
                <w:szCs w:val="22"/>
              </w:rPr>
              <w:t>Toplantının Başkanı</w:t>
            </w:r>
          </w:p>
        </w:tc>
        <w:tc>
          <w:tcPr>
            <w:tcW w:w="6950" w:type="dxa"/>
            <w:vAlign w:val="center"/>
          </w:tcPr>
          <w:p w14:paraId="031165FC" w14:textId="7D94D373" w:rsidR="004B6CEC" w:rsidRPr="004B6CEC" w:rsidRDefault="004B6CEC" w:rsidP="004B6CEC">
            <w:pPr>
              <w:pStyle w:val="AralkYok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B6CEC">
              <w:rPr>
                <w:rFonts w:ascii="Calibri" w:hAnsi="Calibri" w:cs="Calibri"/>
                <w:color w:val="FF0000"/>
                <w:sz w:val="22"/>
                <w:szCs w:val="22"/>
              </w:rPr>
              <w:t>: [ZÜMRE BAŞKANI ADI SOYADI]</w:t>
            </w:r>
          </w:p>
        </w:tc>
      </w:tr>
      <w:tr w:rsidR="004B6CEC" w:rsidRPr="004B6CEC" w14:paraId="100B1FDF" w14:textId="77777777" w:rsidTr="004B6CEC">
        <w:trPr>
          <w:trHeight w:val="450"/>
        </w:trPr>
        <w:tc>
          <w:tcPr>
            <w:tcW w:w="3626" w:type="dxa"/>
            <w:vAlign w:val="center"/>
          </w:tcPr>
          <w:p w14:paraId="157CDD66" w14:textId="77777777" w:rsidR="004B6CEC" w:rsidRPr="004B6CEC" w:rsidRDefault="004B6CEC" w:rsidP="004B6CEC">
            <w:pPr>
              <w:pStyle w:val="AralkYok"/>
              <w:rPr>
                <w:rFonts w:ascii="Calibri" w:hAnsi="Calibri" w:cs="Calibri"/>
                <w:sz w:val="22"/>
                <w:szCs w:val="22"/>
              </w:rPr>
            </w:pPr>
            <w:r w:rsidRPr="004B6CEC">
              <w:rPr>
                <w:rFonts w:ascii="Calibri" w:hAnsi="Calibri" w:cs="Calibri"/>
                <w:sz w:val="22"/>
                <w:szCs w:val="22"/>
              </w:rPr>
              <w:t>Toplantıya Katılanlar</w:t>
            </w:r>
          </w:p>
        </w:tc>
        <w:tc>
          <w:tcPr>
            <w:tcW w:w="6950" w:type="dxa"/>
            <w:vAlign w:val="center"/>
          </w:tcPr>
          <w:p w14:paraId="72465A82" w14:textId="5180F0C4" w:rsidR="004B6CEC" w:rsidRPr="004B6CEC" w:rsidRDefault="004B6CEC" w:rsidP="004B6CEC">
            <w:pPr>
              <w:pStyle w:val="AralkYok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B6CEC">
              <w:rPr>
                <w:rFonts w:ascii="Calibri" w:hAnsi="Calibri" w:cs="Calibri"/>
                <w:color w:val="FF0000"/>
                <w:sz w:val="22"/>
                <w:szCs w:val="22"/>
              </w:rPr>
              <w:t>: [ZÜMRE ÖĞRETMENİ ADI SOYADI(1)], [ZÜMRE ÖĞRETMENİ ADI SOYADI(2)]</w:t>
            </w:r>
          </w:p>
        </w:tc>
      </w:tr>
    </w:tbl>
    <w:p w14:paraId="1E592447" w14:textId="77777777" w:rsidR="004B6CEC" w:rsidRPr="004B6CEC" w:rsidRDefault="004B6CEC" w:rsidP="004B6CEC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b/>
          <w:bCs/>
          <w:kern w:val="36"/>
          <w:sz w:val="22"/>
          <w:szCs w:val="22"/>
          <w:lang w:eastAsia="tr-TR"/>
          <w14:ligatures w14:val="none"/>
        </w:rPr>
        <w:t>GÜNDEM MADDELERİ</w:t>
      </w:r>
    </w:p>
    <w:p w14:paraId="5CD1844B" w14:textId="77777777" w:rsidR="004B6CEC" w:rsidRPr="004B6CEC" w:rsidRDefault="004B6CEC" w:rsidP="004B6C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Açılış ve yoklama</w:t>
      </w:r>
    </w:p>
    <w:p w14:paraId="6CCD1C8A" w14:textId="77777777" w:rsidR="004B6CEC" w:rsidRPr="004B6CEC" w:rsidRDefault="004B6CEC" w:rsidP="004B6C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Gündemin okunarak öğretmenlerin eklemek istediği yeni maddelerin alınması</w:t>
      </w:r>
    </w:p>
    <w:p w14:paraId="13CCDE89" w14:textId="77777777" w:rsidR="004B6CEC" w:rsidRPr="004B6CEC" w:rsidRDefault="004B6CEC" w:rsidP="004B6C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Bir önceki toplantıda alınan kararların değerlendirilmesi ve uygulamaların görüşülmesi</w:t>
      </w:r>
    </w:p>
    <w:p w14:paraId="3581DFBF" w14:textId="77777777" w:rsidR="004B6CEC" w:rsidRPr="004B6CEC" w:rsidRDefault="004B6CEC" w:rsidP="004B6C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I. dönem genel başarı durumunun analizi (ders başarı oranları, eksik kalan konular ve başarıyı artırma önlemleri)</w:t>
      </w:r>
    </w:p>
    <w:p w14:paraId="52718225" w14:textId="77777777" w:rsidR="004B6CEC" w:rsidRPr="004B6CEC" w:rsidRDefault="004B6CEC" w:rsidP="004B6C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Öğrenci başarısını artırma tedbirleri</w:t>
      </w:r>
    </w:p>
    <w:p w14:paraId="679AA486" w14:textId="77777777" w:rsidR="004B6CEC" w:rsidRPr="004B6CEC" w:rsidRDefault="004B6CEC" w:rsidP="004B6C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Eğitim ve öğretimin planlanması (II. dönem müfredatının, yıllık planların ve kazanımların ders saatlerine göre dağıtımı)</w:t>
      </w:r>
    </w:p>
    <w:p w14:paraId="32A695C7" w14:textId="77777777" w:rsidR="004B6CEC" w:rsidRPr="004B6CEC" w:rsidRDefault="004B6CEC" w:rsidP="004B6C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Türkiye Yüzyılı Maarif Modeli ve güncel öğretim programı uygulamalarının alan bazında değerlendirilmesi</w:t>
      </w:r>
    </w:p>
    <w:p w14:paraId="3BCCB8C1" w14:textId="77777777" w:rsidR="004B6CEC" w:rsidRPr="004B6CEC" w:rsidRDefault="004B6CEC" w:rsidP="004B6C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Öğretim yöntem ve teknikleri ile ders araç-gereçleri, laboratuvar, atölye ve bilgi teknolojilerinin (EBA, MEBBİS vb.) kullanımı</w:t>
      </w:r>
    </w:p>
    <w:p w14:paraId="37D88633" w14:textId="77777777" w:rsidR="004B6CEC" w:rsidRPr="004B6CEC" w:rsidRDefault="004B6CEC" w:rsidP="004B6C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Atatürkçülük konularının işlenmesi: 2488 sayılı Tebliğler Dergisi'nde yer alan Atatürkçülük konularının yıllık planlara yansıtılması ve derslerde bilim-teknoloji vurgusuyla işlenmesi</w:t>
      </w:r>
    </w:p>
    <w:p w14:paraId="08A13450" w14:textId="77777777" w:rsidR="004B6CEC" w:rsidRPr="004B6CEC" w:rsidRDefault="004B6CEC" w:rsidP="004B6C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Ölçme ve değerlendirme esasları (yazılı sınav tarihleri, ortak sınav uygulamaları, proje ve performans ödevleri)</w:t>
      </w:r>
    </w:p>
    <w:p w14:paraId="2B60961D" w14:textId="77777777" w:rsidR="004B6CEC" w:rsidRPr="004B6CEC" w:rsidRDefault="004B6CEC" w:rsidP="004B6C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Öğrencilerin akademik ve sosyal gelişimi, rehberlik çalışmaları ve destekleme kursları (DYK)</w:t>
      </w:r>
    </w:p>
    <w:p w14:paraId="336BA117" w14:textId="77777777" w:rsidR="004B6CEC" w:rsidRPr="004B6CEC" w:rsidRDefault="004B6CEC" w:rsidP="004B6C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Laboratuvar ve araç-gereç kullanımı: Matematik dersinde kullanılabilecek materyal, model, dijital araç ve teknolojilerin etkin kullanımı</w:t>
      </w:r>
    </w:p>
    <w:p w14:paraId="62124EE7" w14:textId="77777777" w:rsidR="004B6CEC" w:rsidRDefault="004B6CEC" w:rsidP="004B6C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İş sağlığı ve güvenliği (İSG) tedbirlerinin alınması</w:t>
      </w:r>
      <w:r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.</w:t>
      </w:r>
    </w:p>
    <w:p w14:paraId="15D25E32" w14:textId="0A4A5E5A" w:rsidR="004B6CEC" w:rsidRPr="004B6CEC" w:rsidRDefault="004B6CEC" w:rsidP="004B6C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Dilek, temenniler ve kapanış</w:t>
      </w:r>
    </w:p>
    <w:p w14:paraId="065F0F02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</w:p>
    <w:p w14:paraId="742491CE" w14:textId="2E37B36D" w:rsidR="004B6CEC" w:rsidRPr="004B6CEC" w:rsidRDefault="004B6CEC" w:rsidP="004B6CEC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b/>
          <w:bCs/>
          <w:kern w:val="36"/>
          <w:sz w:val="22"/>
          <w:szCs w:val="22"/>
          <w:lang w:eastAsia="tr-TR"/>
          <w14:ligatures w14:val="none"/>
        </w:rPr>
        <w:t>GÜNDEM MADDELERİNİN GÖRÜŞÜLMESİ</w:t>
      </w:r>
    </w:p>
    <w:p w14:paraId="39FA8B71" w14:textId="77777777" w:rsidR="004B6CEC" w:rsidRPr="004B6CEC" w:rsidRDefault="004B6CEC" w:rsidP="004B6CEC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b/>
          <w:bCs/>
          <w:kern w:val="0"/>
          <w:sz w:val="22"/>
          <w:szCs w:val="22"/>
          <w:lang w:eastAsia="tr-TR"/>
          <w14:ligatures w14:val="none"/>
        </w:rPr>
        <w:t>1. Açılış ve Yoklama</w:t>
      </w:r>
    </w:p>
    <w:p w14:paraId="5BC42E6A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 xml:space="preserve">Zümre Başkanı </w:t>
      </w:r>
      <w:r w:rsidRPr="004B6CEC">
        <w:rPr>
          <w:rFonts w:ascii="Calibri" w:eastAsia="Times New Roman" w:hAnsi="Calibri" w:cs="Calibri"/>
          <w:b/>
          <w:bCs/>
          <w:kern w:val="0"/>
          <w:sz w:val="22"/>
          <w:szCs w:val="22"/>
          <w:lang w:eastAsia="tr-TR"/>
          <w14:ligatures w14:val="none"/>
        </w:rPr>
        <w:t>[ZÜMRE BAŞKANI ADI SOYADI]</w:t>
      </w: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 xml:space="preserve"> tarafından toplantı açıldı. Öğretmenlerin yoklaması yapıldı. 2025-2026 eğitim-öğretim yılının ikinci döneminin öğrenciler, öğretmenler ve okul açısından başarılı ve verimli geçmesi temennisinde bulunuldu.</w:t>
      </w:r>
    </w:p>
    <w:p w14:paraId="10357379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Toplantının gündem maddeleri okunarak görüşmelere geçildi.</w:t>
      </w:r>
    </w:p>
    <w:p w14:paraId="6D9BB010" w14:textId="77777777" w:rsidR="004B6CEC" w:rsidRPr="004B6CEC" w:rsidRDefault="004B6CEC" w:rsidP="004B6CEC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b/>
          <w:bCs/>
          <w:kern w:val="0"/>
          <w:sz w:val="22"/>
          <w:szCs w:val="22"/>
          <w:lang w:eastAsia="tr-TR"/>
          <w14:ligatures w14:val="none"/>
        </w:rPr>
        <w:t>2. Gündemin Okunması ve Yeni Maddelerin Alınması</w:t>
      </w:r>
    </w:p>
    <w:p w14:paraId="08BE3E1E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Hazırlanan gündem maddeleri zümre öğretmenlerine okundu. Öğretmenlere gündeme eklemek istedikleri başka bir madde olup olmadığı soruldu.</w:t>
      </w:r>
    </w:p>
    <w:p w14:paraId="0561B262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b/>
          <w:bCs/>
          <w:color w:val="FF0000"/>
          <w:kern w:val="0"/>
          <w:sz w:val="22"/>
          <w:szCs w:val="22"/>
          <w:lang w:eastAsia="tr-TR"/>
          <w14:ligatures w14:val="none"/>
        </w:rPr>
        <w:t>[EKLENEN GÜNDEM MADDESİ VARSA BURAYA YAZILACAKTIR.]</w:t>
      </w:r>
    </w:p>
    <w:p w14:paraId="100516E5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lastRenderedPageBreak/>
        <w:t>Başka bir gündem maddesi eklenmesine gerek olmadığı belirtilerek mevcut gündem maddelerinin görüşülmesine geçildi.</w:t>
      </w:r>
    </w:p>
    <w:p w14:paraId="2E4C18FF" w14:textId="77777777" w:rsidR="004B6CEC" w:rsidRPr="004B6CEC" w:rsidRDefault="004B6CEC" w:rsidP="004B6CEC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b/>
          <w:bCs/>
          <w:kern w:val="0"/>
          <w:sz w:val="22"/>
          <w:szCs w:val="22"/>
          <w:lang w:eastAsia="tr-TR"/>
          <w14:ligatures w14:val="none"/>
        </w:rPr>
        <w:t>3. Bir Önceki Toplantıda Alınan Kararların Değerlendirilmesi</w:t>
      </w:r>
    </w:p>
    <w:p w14:paraId="3867C541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Birinci dönem zümre toplantısında alınan kararlar tek tek incelendi. Alınan kararların uygulanma durumu değerlendirildi.</w:t>
      </w:r>
    </w:p>
    <w:p w14:paraId="0007278F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Derslerin yıllık planlara uygun şekilde yürütülmesi, ölçme ve değerlendirme çalışmalarının zamanında yapılması, öğrencilerin başarı durumlarının takip edilmesi ve ihtiyaç duyulan öğrenciler için destekleyici çalışmalar gerçekleştirilmesi hususlarında gerekli çalışmaların yapıldığı değerlendirildi.</w:t>
      </w:r>
    </w:p>
    <w:p w14:paraId="2D853D5E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Uygulanamayan veya eksik kalan kararların ikinci dönemde yerine getirilmesi konusunda görüş birliğine varıldı.</w:t>
      </w:r>
    </w:p>
    <w:p w14:paraId="6B8FFD43" w14:textId="77777777" w:rsidR="004B6CEC" w:rsidRPr="004B6CEC" w:rsidRDefault="004B6CEC" w:rsidP="004B6CEC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b/>
          <w:bCs/>
          <w:kern w:val="0"/>
          <w:sz w:val="22"/>
          <w:szCs w:val="22"/>
          <w:lang w:eastAsia="tr-TR"/>
          <w14:ligatures w14:val="none"/>
        </w:rPr>
        <w:t>4. I. Dönem Genel Başarı Durumunun Analizi</w:t>
      </w:r>
    </w:p>
    <w:p w14:paraId="0DF3F113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Birinci döneme ait Matematik dersi başarı durumları sınıf ve şube bazında değerlendirildi. Öğrencilerin sınav sonuçları, ders içi çalışmalarındaki performansları ve genel akademik durumları incelendi.</w:t>
      </w:r>
    </w:p>
    <w:p w14:paraId="62741195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Başarı düzeyi düşük olan öğrencilerin özellikle temel matematiksel kavramlar, işlem becerileri, problem çözme, matematiksel akıl yürütme ve soru yorumlama alanlarında eksiklikler yaşayabildikleri değerlendirildi.</w:t>
      </w:r>
    </w:p>
    <w:p w14:paraId="19D37D5D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Birinci dönemde işlenmesi planlandığı hâlde yeterli düzeyde pekiştirilemeyen konu ve kazanımların ikinci dönemde uygun zamanlarda tekrar edilmesine karar verildi.</w:t>
      </w:r>
    </w:p>
    <w:p w14:paraId="617D1267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Öğrenci başarısının artırılması amacıyla konu tekrarları, bireysel çalışmalar, soru çözüm etkinlikleri, küçük grup çalışmaları ve öğrencilerin seviyelerine uygun destekleyici etkinliklerin uygulanmasının yararlı olacağı belirtildi.</w:t>
      </w:r>
    </w:p>
    <w:p w14:paraId="1637ED69" w14:textId="77777777" w:rsidR="004B6CEC" w:rsidRPr="004B6CEC" w:rsidRDefault="004B6CEC" w:rsidP="004B6CEC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b/>
          <w:bCs/>
          <w:kern w:val="0"/>
          <w:sz w:val="22"/>
          <w:szCs w:val="22"/>
          <w:lang w:eastAsia="tr-TR"/>
          <w14:ligatures w14:val="none"/>
        </w:rPr>
        <w:t>5. Öğrenci Başarısını Artırma Tedbirleri</w:t>
      </w:r>
    </w:p>
    <w:p w14:paraId="7A9B8F83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Öğrenci başarısını artırmak amacıyla;</w:t>
      </w:r>
    </w:p>
    <w:p w14:paraId="3CDD8189" w14:textId="6A34E6CA" w:rsidR="004B6CEC" w:rsidRPr="004B6CEC" w:rsidRDefault="004B6CEC" w:rsidP="004B6C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Öğrencilerin hazır</w:t>
      </w:r>
      <w:r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 xml:space="preserve"> </w:t>
      </w: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bulunurluk düzeylerinin dikkate alınmasına,</w:t>
      </w:r>
    </w:p>
    <w:p w14:paraId="18BF42CF" w14:textId="77777777" w:rsidR="004B6CEC" w:rsidRPr="004B6CEC" w:rsidRDefault="004B6CEC" w:rsidP="004B6C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Eksik öğrenmelerin belirlenmesine,</w:t>
      </w:r>
    </w:p>
    <w:p w14:paraId="7C72B119" w14:textId="77777777" w:rsidR="004B6CEC" w:rsidRPr="004B6CEC" w:rsidRDefault="004B6CEC" w:rsidP="004B6C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Temel matematik becerilerinin düzenli olarak pekiştirilmesine,</w:t>
      </w:r>
    </w:p>
    <w:p w14:paraId="57010B3C" w14:textId="77777777" w:rsidR="004B6CEC" w:rsidRPr="004B6CEC" w:rsidRDefault="004B6CEC" w:rsidP="004B6C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Konuların günlük yaşamla ilişkilendirilmesine,</w:t>
      </w:r>
    </w:p>
    <w:p w14:paraId="5E18E013" w14:textId="77777777" w:rsidR="004B6CEC" w:rsidRPr="004B6CEC" w:rsidRDefault="004B6CEC" w:rsidP="004B6C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Farklı soru tiplerine yer verilmesine,</w:t>
      </w:r>
    </w:p>
    <w:p w14:paraId="7B592C97" w14:textId="77777777" w:rsidR="004B6CEC" w:rsidRPr="004B6CEC" w:rsidRDefault="004B6CEC" w:rsidP="004B6C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Problem çözme ve matematiksel akıl yürütme becerilerinin geliştirilmesine,</w:t>
      </w:r>
    </w:p>
    <w:p w14:paraId="27108814" w14:textId="77777777" w:rsidR="004B6CEC" w:rsidRPr="004B6CEC" w:rsidRDefault="004B6CEC" w:rsidP="004B6C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Öğrencilere düzenli ve yapıcı geri bildirim verilmesine,</w:t>
      </w:r>
    </w:p>
    <w:p w14:paraId="40413E68" w14:textId="77777777" w:rsidR="004B6CEC" w:rsidRPr="004B6CEC" w:rsidRDefault="004B6CEC" w:rsidP="004B6C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Başarı düzeyi düşük öğrenciler için bireysel ve grup çalışmaları yapılmasına,</w:t>
      </w:r>
    </w:p>
    <w:p w14:paraId="2203FF23" w14:textId="77777777" w:rsidR="004B6CEC" w:rsidRPr="004B6CEC" w:rsidRDefault="004B6CEC" w:rsidP="004B6C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Başarılı öğrencilerin ise daha üst düzey düşünme becerilerini geliştirecek etkinliklerle desteklenmesine</w:t>
      </w:r>
    </w:p>
    <w:p w14:paraId="0E5FB603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karar verildi.</w:t>
      </w:r>
    </w:p>
    <w:p w14:paraId="08D651D5" w14:textId="77777777" w:rsidR="004B6CEC" w:rsidRPr="004B6CEC" w:rsidRDefault="004B6CEC" w:rsidP="004B6CEC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b/>
          <w:bCs/>
          <w:kern w:val="0"/>
          <w:sz w:val="22"/>
          <w:szCs w:val="22"/>
          <w:lang w:eastAsia="tr-TR"/>
          <w14:ligatures w14:val="none"/>
        </w:rPr>
        <w:t>6. Eğitim ve Öğretimin Planlanması</w:t>
      </w:r>
    </w:p>
    <w:p w14:paraId="210E0976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İkinci dönemde işlenecek Matematik dersi konularının yıllık planlarda belirtilen süreler dikkate alınarak ders saatlerine uygun şekilde yürütülmesi görüşüldü.</w:t>
      </w:r>
    </w:p>
    <w:p w14:paraId="328DA65F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Derslerin işlenişinde yıllık planda belirtilen konu ve kazanımların dikkate alınması, zorunlu hâller dışında planlanan öğretim sürecinin aksatılmaması kararlaştırıldı.</w:t>
      </w:r>
    </w:p>
    <w:p w14:paraId="7F344E51" w14:textId="0A86C1D5" w:rsid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İşleniş sırasında öğrencilerin öğrenme hızları ve sınıfın genel durumu dikkate alınarak gerektiğinde konu tekrarlarına ve pekiştirme çalışmalarına yer verilmesi gerektiği belirtildi.</w:t>
      </w:r>
    </w:p>
    <w:p w14:paraId="6EC6B1D0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</w:p>
    <w:p w14:paraId="14AD8864" w14:textId="77777777" w:rsidR="004B6CEC" w:rsidRPr="004B6CEC" w:rsidRDefault="004B6CEC" w:rsidP="004B6CEC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b/>
          <w:bCs/>
          <w:kern w:val="0"/>
          <w:sz w:val="22"/>
          <w:szCs w:val="22"/>
          <w:lang w:eastAsia="tr-TR"/>
          <w14:ligatures w14:val="none"/>
        </w:rPr>
        <w:lastRenderedPageBreak/>
        <w:t>7. Türkiye Yüzyılı Maarif Modeli ve Güncel Öğretim Programlarının Değerlendirilmesi</w:t>
      </w:r>
    </w:p>
    <w:p w14:paraId="60562DAE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Türkiye Yüzyılı Maarif Modeli kapsamında uygulanan güncel Matematik Dersi Öğretim Programının öğrencilerin yalnızca bilgi edinmesini değil; matematiksel düşünme, problem çözme, muhakeme, ilişkilendirme, temsil, iletişim ve veri okuryazarlığı gibi becerileri geliştirmesini amaçlayan yönlerinin ders süreçlerine yansıtılması gerektiği belirtildi.</w:t>
      </w:r>
    </w:p>
    <w:p w14:paraId="652365BE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Derslerde öğrencilerin aktif katılımının sağlanması, gerçek yaşam problemlerinden yararlanılması ve matematiksel kavramlar arasındaki ilişkilerin öğrenciler tarafından keşfedilmesine imkân verilmesi kararlaştırıldı.</w:t>
      </w:r>
    </w:p>
    <w:p w14:paraId="1A031BB1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Programın sınıf seviyesine göre öngördüğü öğrenme çıktılarının yıllık plan ve ders işlenişlerinde dikkate alınmasına karar verildi.</w:t>
      </w:r>
    </w:p>
    <w:p w14:paraId="044A1DD6" w14:textId="77777777" w:rsidR="004B6CEC" w:rsidRPr="004B6CEC" w:rsidRDefault="004B6CEC" w:rsidP="004B6CEC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b/>
          <w:bCs/>
          <w:kern w:val="0"/>
          <w:sz w:val="22"/>
          <w:szCs w:val="22"/>
          <w:lang w:eastAsia="tr-TR"/>
          <w14:ligatures w14:val="none"/>
        </w:rPr>
        <w:t>8. Öğretim Yöntem ve Teknikleri, Ders Araç-Gereçleri ve Bilgi Teknolojilerinin Kullanımı</w:t>
      </w:r>
    </w:p>
    <w:p w14:paraId="2A6747A0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Matematik derslerinde öğrencilerin derse aktif katılımını sağlamak amacıyla soru-cevap, problem çözme, tartışma, keşfetme, işbirlikli öğrenme, modelleme, bireysel çalışma ve proje tabanlı öğrenme gibi yöntem ve tekniklerden yararlanılması görüşüldü.</w:t>
      </w:r>
    </w:p>
    <w:p w14:paraId="57339765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Derslerde uygun görülen durumlarda akıllı tahta, bilgisayar, tablet, EBA, dinamik matematik yazılımları, grafik araçları, çevrim içi eğitim materyalleri ve diğer teknolojik kaynaklardan yararlanılmasına karar verildi.</w:t>
      </w:r>
    </w:p>
    <w:p w14:paraId="7143E876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Özellikle soyut matematiksel kavramların somutlaştırılması amacıyla görsel ve dijital materyallerin kullanılmasının öğrencilerin öğrenmesine katkı sağlayacağı belirtildi.</w:t>
      </w:r>
    </w:p>
    <w:p w14:paraId="5539F0D9" w14:textId="77777777" w:rsidR="004B6CEC" w:rsidRPr="004B6CEC" w:rsidRDefault="004B6CEC" w:rsidP="004B6CEC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b/>
          <w:bCs/>
          <w:kern w:val="0"/>
          <w:sz w:val="22"/>
          <w:szCs w:val="22"/>
          <w:lang w:eastAsia="tr-TR"/>
          <w14:ligatures w14:val="none"/>
        </w:rPr>
        <w:t>9. Atatürkçülük Konularının İşlenmesi</w:t>
      </w:r>
    </w:p>
    <w:p w14:paraId="2AD9A9F2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2488 sayılı Tebliğler Dergisi'nde yer alan Atatürkçülükle ilgili konuların yıllık planlarda uygun konu ve öğrenme süreçleriyle ilişkilendirilerek ele alınması gerektiği belirtildi.</w:t>
      </w:r>
    </w:p>
    <w:p w14:paraId="7B597F14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Matematik derslerinde bilim, akıl, araştırma, üretim, teknoloji ve çağdaşlaşma kavramlarının Atatürk'ün bilim ve eğitime verdiği önemle ilişkilendirilmesine dikkat edilmesine karar verildi.</w:t>
      </w:r>
    </w:p>
    <w:p w14:paraId="336D1E20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Matematiksel düşünmenin bilimsel gelişmelere katkısı üzerinde durulması ve öğrencilerin bilimsel düşünmeye teşvik edilmesi kararlaştırıldı.</w:t>
      </w:r>
    </w:p>
    <w:p w14:paraId="7C296ED7" w14:textId="77777777" w:rsidR="004B6CEC" w:rsidRPr="004B6CEC" w:rsidRDefault="004B6CEC" w:rsidP="004B6CEC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b/>
          <w:bCs/>
          <w:kern w:val="0"/>
          <w:sz w:val="22"/>
          <w:szCs w:val="22"/>
          <w:lang w:eastAsia="tr-TR"/>
          <w14:ligatures w14:val="none"/>
        </w:rPr>
        <w:t>10. Ölçme ve Değerlendirme Esasları</w:t>
      </w:r>
    </w:p>
    <w:p w14:paraId="5C8E174E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İkinci dönemde yapılacak yazılı sınavların ilgili mevzuat ve okulun sınav takvimi doğrultusunda gerçekleştirilmesi görüşüldü.</w:t>
      </w:r>
    </w:p>
    <w:p w14:paraId="5220E613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Sınav sorularının işlenen konuları ve programda yer alan öğrenme çıktılarını kapsaması; öğrencilerin yalnızca işlem becerisini değil, problem çözme, yorumlama, muhakeme ve matematiksel düşünme becerilerini de ölçmesi gerektiği belirtildi.</w:t>
      </w:r>
    </w:p>
    <w:p w14:paraId="53273F77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Ortak sınav uygulamalarında zümre öğretmenleri arasında iş birliği yapılmasına, sınavların kapsamı ve değerlendirme ölçütlerinin ortak anlayış çerçevesinde belirlenmesine karar verildi.</w:t>
      </w:r>
    </w:p>
    <w:p w14:paraId="23BAACE5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Proje ve performans çalışmalarının öğrenci seviyelerine uygun olarak belirlenmesi, değerlendirmelerde önceden belirlenmiş ölçütlerin kullanılması ve öğrencilere çalışmalarına ilişkin geri bildirim verilmesi kararlaştırıldı.</w:t>
      </w:r>
    </w:p>
    <w:p w14:paraId="4B879FE9" w14:textId="77777777" w:rsidR="004B6CEC" w:rsidRPr="004B6CEC" w:rsidRDefault="004B6CEC" w:rsidP="004B6CEC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b/>
          <w:bCs/>
          <w:kern w:val="0"/>
          <w:sz w:val="22"/>
          <w:szCs w:val="22"/>
          <w:lang w:eastAsia="tr-TR"/>
          <w14:ligatures w14:val="none"/>
        </w:rPr>
        <w:t>11. Öğrencilerin Akademik ve Sosyal Gelişimi, Rehberlik Çalışmaları ve DYK</w:t>
      </w:r>
    </w:p>
    <w:p w14:paraId="2D0E9BDE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Öğrencilerin yalnızca akademik başarılarının değil, sosyal ve duygusal gelişimlerinin de takip edilmesi gerektiği belirtildi.</w:t>
      </w:r>
    </w:p>
    <w:p w14:paraId="247E4E8B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lastRenderedPageBreak/>
        <w:t>Akademik açıdan desteğe ihtiyaç duyan öğrencilerin rehberlik servisiyle iş birliği içerisinde takip edilmesine ve gerekli yönlendirmelerin yapılmasına karar verildi.</w:t>
      </w:r>
    </w:p>
    <w:p w14:paraId="1C97FB7F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Öğrencilerin sınavlara hazırlık süreçlerinde ihtiyaç duydukları konularda desteklenmeleri, okulda Destekleme ve Yetiştirme Kursları (DYK) yürütülüyorsa bu kursların öğrencilerin ihtiyaçları doğrultusunda etkin şekilde değerlendirilmesi görüşüldü.</w:t>
      </w:r>
    </w:p>
    <w:p w14:paraId="0D97F82E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Velilerle gerektiğinde iletişim kurulması ve öğrencilerin gelişim süreçlerinin birlikte takip edilmesinin başarıya katkı sağlayacağı belirtildi.</w:t>
      </w:r>
    </w:p>
    <w:p w14:paraId="1A18A34D" w14:textId="77777777" w:rsidR="004B6CEC" w:rsidRPr="004B6CEC" w:rsidRDefault="004B6CEC" w:rsidP="004B6CEC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b/>
          <w:bCs/>
          <w:kern w:val="0"/>
          <w:sz w:val="22"/>
          <w:szCs w:val="22"/>
          <w:lang w:eastAsia="tr-TR"/>
          <w14:ligatures w14:val="none"/>
        </w:rPr>
        <w:t>12. Laboratuvar ve Araç-Gereç Kullanımı</w:t>
      </w:r>
    </w:p>
    <w:p w14:paraId="3E3D895B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Matematik dersinin yalnızca sınıf ortamında yürütülen teorik bir ders olmadığı; uygun materyal, model ve teknoloji kullanımıyla öğrencilerin matematiksel kavramları daha kolay anlamalarının sağlanabileceği belirtildi.</w:t>
      </w:r>
    </w:p>
    <w:p w14:paraId="59CB2D5E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Geometri modelleri, cetvel, pergel, açıölçer, koordinat sistemi materyalleri, grafik araçları, matematiksel modelleme materyalleri ve dijital uygulamalardan uygun şekilde yararlanılması kararlaştırıldı.</w:t>
      </w:r>
    </w:p>
    <w:p w14:paraId="629849A9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Bilgi teknolojilerinin kullanımında öğrencilerin aktif olarak işlem yapmalarına, matematiksel ilişkileri keşfetmelerine ve sonuçlarını yorumlamalarına fırsat verilmesi gerektiği vurgulandı.</w:t>
      </w:r>
    </w:p>
    <w:p w14:paraId="074EC26C" w14:textId="77777777" w:rsidR="004B6CEC" w:rsidRPr="004B6CEC" w:rsidRDefault="004B6CEC" w:rsidP="004B6CEC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b/>
          <w:bCs/>
          <w:kern w:val="0"/>
          <w:sz w:val="22"/>
          <w:szCs w:val="22"/>
          <w:lang w:eastAsia="tr-TR"/>
          <w14:ligatures w14:val="none"/>
        </w:rPr>
        <w:t>13. İş Sağlığı ve Güvenliği Tedbirleri</w:t>
      </w:r>
    </w:p>
    <w:p w14:paraId="73855D88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Ders ve etkinliklerin yürütülmesi sırasında öğrencilerin ve öğretmenlerin güvenliğinin ön planda tutulması gerektiği belirtildi.</w:t>
      </w:r>
    </w:p>
    <w:p w14:paraId="5E62225D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Elektronik cihazlar, bilgisayarlar, projeksiyon cihazları ve diğer teknolojik araçların kullanımında gerekli güvenlik kurallarına uyulmasına; sınıf ortamında öğrencilerin fiziksel güvenliğini tehlikeye atabilecek uygulamalardan kaçınılmasına karar verildi.</w:t>
      </w:r>
    </w:p>
    <w:p w14:paraId="75CD42A4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Okulun genel iş sağlığı ve güvenliği kurallarına tüm öğretmen ve öğrencilerin uyması gerektiği hatırlatıldı.</w:t>
      </w:r>
    </w:p>
    <w:p w14:paraId="5E828D41" w14:textId="77777777" w:rsidR="004B6CEC" w:rsidRPr="004B6CEC" w:rsidRDefault="004B6CEC" w:rsidP="004B6CEC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b/>
          <w:bCs/>
          <w:kern w:val="0"/>
          <w:sz w:val="22"/>
          <w:szCs w:val="22"/>
          <w:lang w:eastAsia="tr-TR"/>
          <w14:ligatures w14:val="none"/>
        </w:rPr>
        <w:t>14. Dilek, Temenniler ve Kapanış</w:t>
      </w:r>
    </w:p>
    <w:p w14:paraId="5171E43C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Dilek ve temenniler bölümünde zümre öğretmenleri ikinci dönemin daha verimli ve başarılı geçmesi için yapılabilecek çalışmalarla ilgili görüşlerini paylaştılar.</w:t>
      </w:r>
    </w:p>
    <w:p w14:paraId="194DA1AC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Öğrencilerin Matematik dersine yönelik olumlu tutumlarının geliştirilmesi, matematiğin günlük yaşamla ilişkilendirilmesi ve öğrencilerin matematiksel düşünme becerilerinin desteklenmesinin önemli olduğu belirtildi.</w:t>
      </w:r>
    </w:p>
    <w:p w14:paraId="52400F16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 xml:space="preserve">Başka söz almak isteyen öğretmen olup olmadığı soruldu. Başka bir görüş veya öneri olmadığının anlaşılması üzerine Zümre Başkanı </w:t>
      </w:r>
      <w:r w:rsidRPr="004B6CEC">
        <w:rPr>
          <w:rFonts w:ascii="Calibri" w:eastAsia="Times New Roman" w:hAnsi="Calibri" w:cs="Calibri"/>
          <w:b/>
          <w:bCs/>
          <w:kern w:val="0"/>
          <w:sz w:val="22"/>
          <w:szCs w:val="22"/>
          <w:lang w:eastAsia="tr-TR"/>
          <w14:ligatures w14:val="none"/>
        </w:rPr>
        <w:t>[ZÜMRE BAŞKANI ADI SOYADI]</w:t>
      </w: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 xml:space="preserve"> toplantıya katılan öğretmenlere teşekkür ederek toplantıyı kapattı.</w:t>
      </w:r>
    </w:p>
    <w:p w14:paraId="7E8FA365" w14:textId="57A0638F" w:rsidR="004B6CEC" w:rsidRPr="004B6CEC" w:rsidRDefault="004B6CEC" w:rsidP="004B6CEC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</w:p>
    <w:p w14:paraId="677C42D0" w14:textId="77777777" w:rsidR="004B6CEC" w:rsidRPr="004B6CEC" w:rsidRDefault="004B6CEC" w:rsidP="004B6CEC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b/>
          <w:bCs/>
          <w:kern w:val="36"/>
          <w:sz w:val="22"/>
          <w:szCs w:val="22"/>
          <w:lang w:eastAsia="tr-TR"/>
          <w14:ligatures w14:val="none"/>
        </w:rPr>
        <w:t>ALINAN KARARLAR</w:t>
      </w:r>
    </w:p>
    <w:p w14:paraId="251C1FC6" w14:textId="77777777" w:rsidR="004B6CEC" w:rsidRPr="004B6CEC" w:rsidRDefault="004B6CEC" w:rsidP="004B6C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Matematik derslerinin yıllık planlara ve güncel öğretim programlarına uygun olarak yürütülmesine,</w:t>
      </w:r>
    </w:p>
    <w:p w14:paraId="42FBAC39" w14:textId="77777777" w:rsidR="004B6CEC" w:rsidRPr="004B6CEC" w:rsidRDefault="004B6CEC" w:rsidP="004B6C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Birinci dönemde tespit edilen öğrenme eksikliklerinin ikinci dönemde uygun etkinliklerle giderilmesine,</w:t>
      </w:r>
    </w:p>
    <w:p w14:paraId="4C0AD083" w14:textId="77777777" w:rsidR="004B6CEC" w:rsidRPr="004B6CEC" w:rsidRDefault="004B6CEC" w:rsidP="004B6C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Öğrenci başarısını artırmak amacıyla düzenli konu tekrarı, soru çözümü, problem çözme ve pekiştirme çalışmalarına yer verilmesine,</w:t>
      </w:r>
    </w:p>
    <w:p w14:paraId="55EE0835" w14:textId="77777777" w:rsidR="004B6CEC" w:rsidRPr="004B6CEC" w:rsidRDefault="004B6CEC" w:rsidP="004B6C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Öğrencilerin bireysel farklılıklarının dikkate alınmasına ve ihtiyaç duyan öğrenciler için destekleyici çalışmalar yapılmasına,</w:t>
      </w:r>
    </w:p>
    <w:p w14:paraId="27BDB232" w14:textId="77777777" w:rsidR="004B6CEC" w:rsidRPr="004B6CEC" w:rsidRDefault="004B6CEC" w:rsidP="004B6C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lastRenderedPageBreak/>
        <w:t>Türkiye Yüzyılı Maarif Modeli kapsamında matematiksel düşünme, muhakeme, problem çözme, ilişkilendirme, temsil, iletişim ve veri okuryazarlığı becerilerinin geliştirilmesine yönelik etkinliklere yer verilmesine,</w:t>
      </w:r>
    </w:p>
    <w:p w14:paraId="3369F2F2" w14:textId="77777777" w:rsidR="004B6CEC" w:rsidRPr="004B6CEC" w:rsidRDefault="004B6CEC" w:rsidP="004B6C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Derslerde uygun öğretim yöntem ve teknikleri ile teknolojik araçlardan etkin biçimde yararlanılmasına,</w:t>
      </w:r>
    </w:p>
    <w:p w14:paraId="0299EC09" w14:textId="77777777" w:rsidR="004B6CEC" w:rsidRPr="004B6CEC" w:rsidRDefault="004B6CEC" w:rsidP="004B6C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EBA ve diğer güvenilir dijital eğitim kaynaklarının derslerin amaçlarına uygun şekilde kullanılmasına,</w:t>
      </w:r>
    </w:p>
    <w:p w14:paraId="6600B8A2" w14:textId="77777777" w:rsidR="004B6CEC" w:rsidRPr="004B6CEC" w:rsidRDefault="004B6CEC" w:rsidP="004B6C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2488 sayılı Tebliğler Dergisi'nde belirtilen Atatürkçülük konularının yıllık planlarda uygun şekilde işlenmesine ve bilim-teknoloji vurgusunun yapılmasına,</w:t>
      </w:r>
    </w:p>
    <w:p w14:paraId="44B814DE" w14:textId="77777777" w:rsidR="004B6CEC" w:rsidRPr="004B6CEC" w:rsidRDefault="004B6CEC" w:rsidP="004B6C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Yazılı sınavların ilgili mevzuat, okul sınav takvimi ve öğretim programındaki öğrenme çıktıları doğrultusunda hazırlanmasına,</w:t>
      </w:r>
    </w:p>
    <w:p w14:paraId="65055659" w14:textId="77777777" w:rsidR="004B6CEC" w:rsidRPr="004B6CEC" w:rsidRDefault="004B6CEC" w:rsidP="004B6C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Ölçme ve değerlendirme çalışmalarında öğrencilerin farklı beceri düzeylerini ortaya çıkaracak soru ve etkinliklere yer verilmesine,</w:t>
      </w:r>
    </w:p>
    <w:p w14:paraId="18CE7C09" w14:textId="77777777" w:rsidR="004B6CEC" w:rsidRPr="004B6CEC" w:rsidRDefault="004B6CEC" w:rsidP="004B6C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Proje ve performans çalışmalarının belirlenen ölçütlere göre objektif şekilde değerlendirilmesine,</w:t>
      </w:r>
    </w:p>
    <w:p w14:paraId="447927BB" w14:textId="77777777" w:rsidR="004B6CEC" w:rsidRPr="004B6CEC" w:rsidRDefault="004B6CEC" w:rsidP="004B6C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Öğrencilerin akademik ve sosyal gelişimlerinin takip edilmesine, gerekli durumlarda rehberlik servisiyle iş birliği yapılmasına,</w:t>
      </w:r>
    </w:p>
    <w:p w14:paraId="76F60F31" w14:textId="77777777" w:rsidR="004B6CEC" w:rsidRPr="004B6CEC" w:rsidRDefault="004B6CEC" w:rsidP="004B6C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DYK faaliyetlerinden öğrencilerin ihtiyaçları doğrultusunda yararlanılmasına,</w:t>
      </w:r>
    </w:p>
    <w:p w14:paraId="58B1B7F8" w14:textId="77777777" w:rsidR="004B6CEC" w:rsidRPr="004B6CEC" w:rsidRDefault="004B6CEC" w:rsidP="004B6C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Matematik derslerinde uygun materyal, model, dijital uygulama ve bilgi teknolojilerinin etkin şekilde kullanılmasına,</w:t>
      </w:r>
    </w:p>
    <w:p w14:paraId="34EB97F6" w14:textId="77777777" w:rsidR="004B6CEC" w:rsidRPr="004B6CEC" w:rsidRDefault="004B6CEC" w:rsidP="004B6C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Okulun iş sağlığı ve güvenliği kurallarına uyulmasına,</w:t>
      </w:r>
    </w:p>
    <w:p w14:paraId="4D317D4D" w14:textId="77777777" w:rsidR="004B6CEC" w:rsidRPr="004B6CEC" w:rsidRDefault="004B6CEC" w:rsidP="004B6C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Öğrenci devamsızlıklarının takip edilmesine ve devamsızlık nedeniyle oluşabilecek öğrenme kayıplarının giderilmesine yönelik çalışmalar yapılmasına,</w:t>
      </w:r>
    </w:p>
    <w:p w14:paraId="7EA0D101" w14:textId="77777777" w:rsidR="004B6CEC" w:rsidRPr="004B6CEC" w:rsidRDefault="004B6CEC" w:rsidP="004B6C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İkinci dönem boyunca öğrencilerin akademik başarılarının düzenli olarak izlenmesine ve gerekli tedbirlerin zamanında alınmasına,</w:t>
      </w:r>
    </w:p>
    <w:p w14:paraId="7A7F11FD" w14:textId="77777777" w:rsidR="004B6CEC" w:rsidRPr="004B6CEC" w:rsidRDefault="004B6CEC" w:rsidP="004B6C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  <w:t>Zümre öğretmenleri arasında iş birliğinin sürdürülmesine ve eğitim-öğretim sürecinde karşılaşılan sorunların birlikte değerlendirilmesine</w:t>
      </w:r>
    </w:p>
    <w:p w14:paraId="77E21636" w14:textId="77777777" w:rsidR="004B6CEC" w:rsidRPr="004B6CEC" w:rsidRDefault="004B6CEC" w:rsidP="004B6C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tr-TR"/>
          <w14:ligatures w14:val="none"/>
        </w:rPr>
      </w:pPr>
      <w:r w:rsidRPr="004B6CEC">
        <w:rPr>
          <w:rFonts w:ascii="Calibri" w:eastAsia="Times New Roman" w:hAnsi="Calibri" w:cs="Calibri"/>
          <w:b/>
          <w:bCs/>
          <w:kern w:val="0"/>
          <w:sz w:val="22"/>
          <w:szCs w:val="22"/>
          <w:lang w:eastAsia="tr-TR"/>
          <w14:ligatures w14:val="none"/>
        </w:rPr>
        <w:t>oy birliğiyle karar verilmiştir.</w:t>
      </w:r>
    </w:p>
    <w:p w14:paraId="5F6D0139" w14:textId="3EFD6179" w:rsidR="007531A6" w:rsidRDefault="007531A6">
      <w:pPr>
        <w:rPr>
          <w:rFonts w:ascii="Calibri" w:hAnsi="Calibri" w:cs="Calibri"/>
          <w:sz w:val="22"/>
          <w:szCs w:val="22"/>
        </w:rPr>
      </w:pPr>
    </w:p>
    <w:p w14:paraId="1991368D" w14:textId="77777777" w:rsidR="004B6CEC" w:rsidRDefault="004B6CEC">
      <w:pPr>
        <w:rPr>
          <w:rFonts w:ascii="Calibri" w:hAnsi="Calibri" w:cs="Calibri"/>
          <w:sz w:val="22"/>
          <w:szCs w:val="22"/>
        </w:rPr>
      </w:pPr>
    </w:p>
    <w:p w14:paraId="2B707518" w14:textId="1F9C01CA" w:rsidR="004B6CEC" w:rsidRPr="004B6CEC" w:rsidRDefault="004B6CEC" w:rsidP="004B6CEC">
      <w:pPr>
        <w:jc w:val="center"/>
        <w:rPr>
          <w:rFonts w:ascii="Calibri" w:hAnsi="Calibri" w:cs="Calibri"/>
          <w:sz w:val="22"/>
          <w:szCs w:val="22"/>
        </w:rPr>
      </w:pPr>
      <w:r w:rsidRPr="004B6CEC">
        <w:rPr>
          <w:rFonts w:ascii="Calibri" w:hAnsi="Calibri" w:cs="Calibri"/>
          <w:color w:val="C00000"/>
          <w:sz w:val="22"/>
          <w:szCs w:val="22"/>
        </w:rPr>
        <w:t>[ZÜMRE BAŞKANI ADI SOYADI]                  [ZÜMRE ÖĞRETMENİ ADI SOYADI]                    [ZÜMRE ÖĞRETMENİ ADI SOYADI]</w:t>
      </w:r>
    </w:p>
    <w:p w14:paraId="1448EE51" w14:textId="77777777" w:rsidR="004B6CEC" w:rsidRDefault="004B6CEC" w:rsidP="004B6CEC"/>
    <w:p w14:paraId="4CEB4FAC" w14:textId="77777777" w:rsidR="004B6CEC" w:rsidRDefault="004B6CEC" w:rsidP="004B6CEC"/>
    <w:p w14:paraId="7A5C66CD" w14:textId="77777777" w:rsidR="004B6CEC" w:rsidRDefault="004B6CEC" w:rsidP="004B6CEC"/>
    <w:p w14:paraId="45E0C733" w14:textId="77777777" w:rsidR="004B6CEC" w:rsidRPr="004B6CEC" w:rsidRDefault="004B6CEC" w:rsidP="004B6CEC">
      <w:pPr>
        <w:pStyle w:val="AralkYok"/>
        <w:jc w:val="center"/>
        <w:rPr>
          <w:rFonts w:ascii="Calibri" w:hAnsi="Calibri" w:cs="Calibri"/>
          <w:sz w:val="22"/>
          <w:szCs w:val="22"/>
        </w:rPr>
      </w:pPr>
      <w:r w:rsidRPr="004B6CEC">
        <w:rPr>
          <w:rFonts w:ascii="Calibri" w:hAnsi="Calibri" w:cs="Calibri"/>
          <w:color w:val="FF0000"/>
          <w:sz w:val="22"/>
          <w:szCs w:val="22"/>
        </w:rPr>
        <w:t>[TOPLANTI TARİHİ]</w:t>
      </w:r>
    </w:p>
    <w:p w14:paraId="5B46CBC3" w14:textId="77777777" w:rsidR="004B6CEC" w:rsidRPr="004B6CEC" w:rsidRDefault="004B6CEC" w:rsidP="004B6CEC">
      <w:pPr>
        <w:pStyle w:val="AralkYok"/>
        <w:jc w:val="center"/>
        <w:rPr>
          <w:rFonts w:ascii="Calibri" w:hAnsi="Calibri" w:cs="Calibri"/>
          <w:sz w:val="22"/>
          <w:szCs w:val="22"/>
        </w:rPr>
      </w:pPr>
      <w:r w:rsidRPr="004B6CEC">
        <w:rPr>
          <w:rFonts w:ascii="Calibri" w:hAnsi="Calibri" w:cs="Calibri"/>
          <w:b/>
          <w:bCs/>
          <w:sz w:val="22"/>
          <w:szCs w:val="22"/>
        </w:rPr>
        <w:t>UYGUNDUR</w:t>
      </w:r>
    </w:p>
    <w:p w14:paraId="4603E8AF" w14:textId="77777777" w:rsidR="004B6CEC" w:rsidRPr="004B6CEC" w:rsidRDefault="004B6CEC" w:rsidP="004B6CEC">
      <w:pPr>
        <w:pStyle w:val="AralkYok"/>
        <w:jc w:val="center"/>
        <w:rPr>
          <w:rFonts w:ascii="Calibri" w:hAnsi="Calibri" w:cs="Calibri"/>
          <w:color w:val="FF0000"/>
          <w:sz w:val="22"/>
          <w:szCs w:val="22"/>
        </w:rPr>
      </w:pPr>
      <w:r w:rsidRPr="004B6CEC">
        <w:rPr>
          <w:rFonts w:ascii="Calibri" w:hAnsi="Calibri" w:cs="Calibri"/>
          <w:color w:val="FF0000"/>
          <w:sz w:val="22"/>
          <w:szCs w:val="22"/>
        </w:rPr>
        <w:t>[OKUL MÜDÜRÜ ADI SOYADI]</w:t>
      </w:r>
    </w:p>
    <w:p w14:paraId="1F024A2F" w14:textId="77777777" w:rsidR="004B6CEC" w:rsidRPr="004B6CEC" w:rsidRDefault="004B6CEC" w:rsidP="004B6CEC">
      <w:pPr>
        <w:pStyle w:val="AralkYok"/>
        <w:jc w:val="center"/>
        <w:rPr>
          <w:rFonts w:ascii="Calibri" w:hAnsi="Calibri" w:cs="Calibri"/>
          <w:b/>
          <w:bCs/>
          <w:sz w:val="22"/>
          <w:szCs w:val="22"/>
        </w:rPr>
      </w:pPr>
      <w:r w:rsidRPr="004B6CEC">
        <w:rPr>
          <w:rFonts w:ascii="Calibri" w:hAnsi="Calibri" w:cs="Calibri"/>
          <w:b/>
          <w:bCs/>
          <w:sz w:val="22"/>
          <w:szCs w:val="22"/>
        </w:rPr>
        <w:t>Okul Müdürü</w:t>
      </w:r>
    </w:p>
    <w:p w14:paraId="75BB3F18" w14:textId="77777777" w:rsidR="004B6CEC" w:rsidRPr="004B6CEC" w:rsidRDefault="004B6CEC">
      <w:pPr>
        <w:rPr>
          <w:rFonts w:ascii="Calibri" w:hAnsi="Calibri" w:cs="Calibri"/>
          <w:sz w:val="22"/>
          <w:szCs w:val="22"/>
        </w:rPr>
      </w:pPr>
    </w:p>
    <w:sectPr w:rsidR="004B6CEC" w:rsidRPr="004B6CEC" w:rsidSect="004B6CEC">
      <w:pgSz w:w="11906" w:h="16838"/>
      <w:pgMar w:top="709" w:right="424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84788"/>
    <w:multiLevelType w:val="multilevel"/>
    <w:tmpl w:val="D1C4F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0D03FE"/>
    <w:multiLevelType w:val="multilevel"/>
    <w:tmpl w:val="CCE04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573DFB"/>
    <w:multiLevelType w:val="multilevel"/>
    <w:tmpl w:val="CCE04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687921"/>
    <w:multiLevelType w:val="multilevel"/>
    <w:tmpl w:val="7D14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CEC"/>
    <w:rsid w:val="004B6CEC"/>
    <w:rsid w:val="007531A6"/>
    <w:rsid w:val="00911034"/>
    <w:rsid w:val="009F455C"/>
    <w:rsid w:val="00DA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DE565"/>
  <w15:chartTrackingRefBased/>
  <w15:docId w15:val="{8FEEDC70-DB72-48BB-9CBC-3327DC34C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4B6C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  <w14:ligatures w14:val="none"/>
    </w:rPr>
  </w:style>
  <w:style w:type="paragraph" w:styleId="Balk2">
    <w:name w:val="heading 2"/>
    <w:basedOn w:val="Normal"/>
    <w:link w:val="Balk2Char"/>
    <w:uiPriority w:val="9"/>
    <w:qFormat/>
    <w:rsid w:val="004B6C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tr-TR"/>
      <w14:ligatures w14:val="none"/>
    </w:rPr>
  </w:style>
  <w:style w:type="paragraph" w:styleId="Balk3">
    <w:name w:val="heading 3"/>
    <w:basedOn w:val="Normal"/>
    <w:link w:val="Balk3Char"/>
    <w:uiPriority w:val="9"/>
    <w:qFormat/>
    <w:rsid w:val="004B6C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B6CEC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rsid w:val="004B6CEC"/>
    <w:rPr>
      <w:rFonts w:ascii="Times New Roman" w:eastAsia="Times New Roman" w:hAnsi="Times New Roman" w:cs="Times New Roman"/>
      <w:b/>
      <w:bCs/>
      <w:kern w:val="0"/>
      <w:sz w:val="36"/>
      <w:szCs w:val="36"/>
      <w:lang w:eastAsia="tr-TR"/>
      <w14:ligatures w14:val="none"/>
    </w:rPr>
  </w:style>
  <w:style w:type="character" w:customStyle="1" w:styleId="Balk3Char">
    <w:name w:val="Başlık 3 Char"/>
    <w:basedOn w:val="VarsaylanParagrafYazTipi"/>
    <w:link w:val="Balk3"/>
    <w:uiPriority w:val="9"/>
    <w:rsid w:val="004B6CEC"/>
    <w:rPr>
      <w:rFonts w:ascii="Times New Roman" w:eastAsia="Times New Roman" w:hAnsi="Times New Roman" w:cs="Times New Roman"/>
      <w:b/>
      <w:bCs/>
      <w:kern w:val="0"/>
      <w:sz w:val="27"/>
      <w:szCs w:val="27"/>
      <w:lang w:eastAsia="tr-T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B6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4B6CEC"/>
    <w:rPr>
      <w:b/>
      <w:bCs/>
    </w:rPr>
  </w:style>
  <w:style w:type="paragraph" w:styleId="ListeParagraf">
    <w:name w:val="List Paragraph"/>
    <w:basedOn w:val="Normal"/>
    <w:uiPriority w:val="34"/>
    <w:qFormat/>
    <w:rsid w:val="004B6CEC"/>
    <w:pPr>
      <w:ind w:left="720"/>
      <w:contextualSpacing/>
    </w:pPr>
  </w:style>
  <w:style w:type="paragraph" w:styleId="AralkYok">
    <w:name w:val="No Spacing"/>
    <w:uiPriority w:val="1"/>
    <w:qFormat/>
    <w:rsid w:val="004B6C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49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2184</Words>
  <Characters>12452</Characters>
  <Application>Microsoft Office Word</Application>
  <DocSecurity>0</DocSecurity>
  <Lines>103</Lines>
  <Paragraphs>29</Paragraphs>
  <ScaleCrop>false</ScaleCrop>
  <Company/>
  <LinksUpToDate>false</LinksUpToDate>
  <CharactersWithSpaces>14607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Celal Demirdaş</dc:creator>
  <cp:keywords/>
  <dc:description/>
  <cp:lastModifiedBy>Celal Demirdaş</cp:lastModifiedBy>
  <cp:revision>2</cp:revision>
  <dcterms:created xsi:type="dcterms:W3CDTF">2026-08-28T05:08:00Z</dcterms:created>
  <dcterms:modified xsi:type="dcterms:W3CDTF">2026-08-29T05:30:00Z</dcterms:modified>
</cp:coreProperties>
</file>