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936"/>
      </w:tblGrid>
      <w:tr>
        <w:tc>
          <w:tcPr>
            <w:tcW w:type="dxa" w:w="9936"/>
            <w:shd w:fill="1E3C72"/>
            <w:tcMar>
              <w:top w:w="200" w:type="dxa"/>
              <w:bottom w:w="200" w:type="dxa"/>
              <w:left w:w="200" w:type="dxa"/>
              <w:right w:w="200" w:type="dxa"/>
            </w:tcMar>
          </w:tcPr>
          <w:p>
            <w:pPr>
              <w:jc w:val="center"/>
            </w:pPr>
            <w:r>
              <w:rPr>
                <w:rFonts w:ascii="Arial" w:hAnsi="Arial"/>
                <w:b/>
                <w:color w:val="FFFFFF"/>
                <w:sz w:val="32"/>
              </w:rPr>
              <w:t>FEN BİLİMLERİ PERFORMANS GÖREVİ</w:t>
              <w:br/>
              <w:t>TERMOS TASARIMI VE ISIL YALITIM RAPORU</w:t>
            </w:r>
          </w:p>
          <w:p>
            <w:pPr>
              <w:jc w:val="center"/>
            </w:pPr>
            <w:r>
              <w:rPr>
                <w:rFonts w:ascii="Arial" w:hAnsi="Arial"/>
                <w:i/>
                <w:color w:val="ECF0F1"/>
                <w:sz w:val="22"/>
              </w:rPr>
              <w:t>Konu: Isı Transfer Mekanizmaları, Yalıtım Teknikleri ve Eko-Tasarım Prototipi</w:t>
            </w:r>
          </w:p>
        </w:tc>
      </w:tr>
    </w:tbl>
    <w:p/>
    <w:p>
      <w:pPr>
        <w:spacing w:before="280" w:after="120"/>
      </w:pPr>
      <w:r>
        <w:rPr>
          <w:rFonts w:ascii="Arial" w:hAnsi="Arial"/>
          <w:b/>
          <w:color w:val="1E3C72"/>
          <w:sz w:val="26"/>
        </w:rPr>
        <w:t>1. PROBLEM DURUMUNU TANIMLAMA</w:t>
      </w:r>
    </w:p>
    <w:p>
      <w:pPr>
        <w:spacing w:line="276" w:lineRule="auto"/>
      </w:pPr>
      <w:r>
        <w:rPr>
          <w:b/>
        </w:rPr>
        <w:t xml:space="preserve">Problem Durumu: </w:t>
      </w:r>
      <w:r>
        <w:t>Günlük yaşamda, dağcılıkta, okulda veya uzun yolculuklarda sıcak ve soğuk içeceklerin mevcut sıcaklıklarını korumak önemli bir ihtiyaçtır. Yalıtımsız kaplarda bulunan sıvılar, çevreyle olan ısı alışverişi (iletim, konveksiyon ve ışıma) sebebiyle kısa sürede ortam sıcaklığına ulaşır. Bu durum enerji ve kaynak kaybına yol açar.</w:t>
      </w:r>
    </w:p>
    <w:p>
      <w:pPr>
        <w:spacing w:line="276" w:lineRule="auto"/>
      </w:pPr>
      <w:r>
        <w:rPr>
          <w:b/>
        </w:rPr>
        <w:t>Tasarımın Amacı ve Gereksinimler:</w:t>
        <w:br/>
      </w:r>
      <w:r>
        <w:t>• Isı Transferini İndirgeme: İletim, konveksiyon ve ışıma yollarını en aza indirecek çok katmanlı yalıtım mekanizması geliştirmek.</w:t>
        <w:br/>
      </w:r>
      <w:r>
        <w:t>• Performans Hedefi: 95°C sıcaklıktaki suyu 2 saatlik süre sonunda en az 80°C seviyesinde tutabilmek.</w:t>
        <w:br/>
      </w:r>
      <w:r>
        <w:t>• Taşınabilirlik ve Kullanışlılık: Ergonimik, hafif, sızdırmaz ve günlük kullanıma uygun bir yapı oluşturmak.</w:t>
        <w:br/>
      </w:r>
      <w:r>
        <w:t>• Ekonomiklik ve Sürdürülebilirlik: Geri dönüştürülebilir malzeme oranını artırarak düşük maliyetli eko-termos üretmek.</w:t>
      </w:r>
    </w:p>
    <w:p>
      <w:pPr>
        <w:spacing w:before="280" w:after="120"/>
      </w:pPr>
      <w:r>
        <w:rPr>
          <w:rFonts w:ascii="Arial" w:hAnsi="Arial"/>
          <w:b/>
          <w:color w:val="1E3C72"/>
          <w:sz w:val="26"/>
        </w:rPr>
        <w:t>2. BİLGİ TOPLAMA VE MALZEME DEĞERLENDİRMESİ</w:t>
      </w:r>
    </w:p>
    <w:p>
      <w:r>
        <w:t>Isı transferi 3 temel yolla gerçekleşir: İletim (Kondüksiyon), Taşınım (Konveksiyon) ve Işıma (Radyasyon). Tasarımda bu üç mekanizmaya karşı şu malzemeler seçilmiştir:</w:t>
      </w:r>
    </w:p>
    <w:tbl>
      <w:tblPr>
        <w:tblW w:type="auto" w:w="0"/>
        <w:jc w:val="center"/>
        <w:tblLook w:firstColumn="1" w:firstRow="1" w:lastColumn="0" w:lastRow="0" w:noHBand="0" w:noVBand="1" w:val="04A0"/>
      </w:tblPr>
      <w:tblGrid>
        <w:gridCol w:w="1987"/>
        <w:gridCol w:w="1987"/>
        <w:gridCol w:w="1987"/>
        <w:gridCol w:w="1987"/>
        <w:gridCol w:w="1987"/>
      </w:tblGrid>
      <w:tr>
        <w:tc>
          <w:tcPr>
            <w:tcW w:type="dxa" w:w="1987"/>
            <w:shd w:fill="1E3C72"/>
          </w:tcPr>
          <w:p>
            <w:r>
              <w:rPr>
                <w:b/>
                <w:color w:val="FFFFFF"/>
                <w:sz w:val="19"/>
              </w:rPr>
              <w:t>Malzeme</w:t>
            </w:r>
          </w:p>
        </w:tc>
        <w:tc>
          <w:tcPr>
            <w:tcW w:type="dxa" w:w="1987"/>
            <w:shd w:fill="1E3C72"/>
          </w:tcPr>
          <w:p>
            <w:r>
              <w:rPr>
                <w:b/>
                <w:color w:val="FFFFFF"/>
                <w:sz w:val="19"/>
              </w:rPr>
              <w:t>Isı Yalıtım Özelliği</w:t>
            </w:r>
          </w:p>
        </w:tc>
        <w:tc>
          <w:tcPr>
            <w:tcW w:type="dxa" w:w="1987"/>
            <w:shd w:fill="1E3C72"/>
          </w:tcPr>
          <w:p>
            <w:r>
              <w:rPr>
                <w:b/>
                <w:color w:val="FFFFFF"/>
                <w:sz w:val="19"/>
              </w:rPr>
              <w:t>Dayanıklılık</w:t>
            </w:r>
          </w:p>
        </w:tc>
        <w:tc>
          <w:tcPr>
            <w:tcW w:type="dxa" w:w="1987"/>
            <w:shd w:fill="1E3C72"/>
          </w:tcPr>
          <w:p>
            <w:r>
              <w:rPr>
                <w:b/>
                <w:color w:val="FFFFFF"/>
                <w:sz w:val="19"/>
              </w:rPr>
              <w:t>Maliyet</w:t>
            </w:r>
          </w:p>
        </w:tc>
        <w:tc>
          <w:tcPr>
            <w:tcW w:type="dxa" w:w="1987"/>
            <w:shd w:fill="1E3C72"/>
          </w:tcPr>
          <w:p>
            <w:r>
              <w:rPr>
                <w:b/>
                <w:color w:val="FFFFFF"/>
                <w:sz w:val="19"/>
              </w:rPr>
              <w:t>Çevresel Etki</w:t>
            </w:r>
          </w:p>
        </w:tc>
      </w:tr>
      <w:tr>
        <w:tc>
          <w:tcPr>
            <w:tcW w:type="dxa" w:w="1987"/>
            <w:shd w:fill="FFFFFF"/>
          </w:tcPr>
          <w:p>
            <w:r>
              <w:rPr>
                <w:sz w:val="18"/>
              </w:rPr>
              <w:t>Cam / Paslanmaz Çelik</w:t>
            </w:r>
          </w:p>
        </w:tc>
        <w:tc>
          <w:tcPr>
            <w:tcW w:type="dxa" w:w="1987"/>
            <w:shd w:fill="FFFFFF"/>
          </w:tcPr>
          <w:p>
            <w:r>
              <w:rPr>
                <w:sz w:val="18"/>
              </w:rPr>
              <w:t>İç hazne; düşük ısı iletkenliği sağlar.</w:t>
            </w:r>
          </w:p>
        </w:tc>
        <w:tc>
          <w:tcPr>
            <w:tcW w:type="dxa" w:w="1987"/>
            <w:shd w:fill="FFFFFF"/>
          </w:tcPr>
          <w:p>
            <w:r>
              <w:rPr>
                <w:sz w:val="18"/>
              </w:rPr>
              <w:t>Yüksek</w:t>
            </w:r>
          </w:p>
        </w:tc>
        <w:tc>
          <w:tcPr>
            <w:tcW w:type="dxa" w:w="1987"/>
            <w:shd w:fill="FFFFFF"/>
          </w:tcPr>
          <w:p>
            <w:r>
              <w:rPr>
                <w:sz w:val="18"/>
              </w:rPr>
              <w:t>Orta</w:t>
            </w:r>
          </w:p>
        </w:tc>
        <w:tc>
          <w:tcPr>
            <w:tcW w:type="dxa" w:w="1987"/>
            <w:shd w:fill="FFFFFF"/>
          </w:tcPr>
          <w:p>
            <w:r>
              <w:rPr>
                <w:sz w:val="18"/>
              </w:rPr>
              <w:t>Geri dönüştürülebilir, sağlıklı.</w:t>
            </w:r>
          </w:p>
        </w:tc>
      </w:tr>
      <w:tr>
        <w:tc>
          <w:tcPr>
            <w:tcW w:type="dxa" w:w="1987"/>
            <w:shd w:fill="F8F9FA"/>
          </w:tcPr>
          <w:p>
            <w:r>
              <w:rPr>
                <w:sz w:val="18"/>
              </w:rPr>
              <w:t>Alüminyum Folyo</w:t>
            </w:r>
          </w:p>
        </w:tc>
        <w:tc>
          <w:tcPr>
            <w:tcW w:type="dxa" w:w="1987"/>
            <w:shd w:fill="F8F9FA"/>
          </w:tcPr>
          <w:p>
            <w:r>
              <w:rPr>
                <w:sz w:val="18"/>
              </w:rPr>
              <w:t>Işıma (radyasyon) ile ısı kaybını yansıtır.</w:t>
            </w:r>
          </w:p>
        </w:tc>
        <w:tc>
          <w:tcPr>
            <w:tcW w:type="dxa" w:w="1987"/>
            <w:shd w:fill="F8F9FA"/>
          </w:tcPr>
          <w:p>
            <w:r>
              <w:rPr>
                <w:sz w:val="18"/>
              </w:rPr>
              <w:t>Orta</w:t>
            </w:r>
          </w:p>
        </w:tc>
        <w:tc>
          <w:tcPr>
            <w:tcW w:type="dxa" w:w="1987"/>
            <w:shd w:fill="F8F9FA"/>
          </w:tcPr>
          <w:p>
            <w:r>
              <w:rPr>
                <w:sz w:val="18"/>
              </w:rPr>
              <w:t>Düşük</w:t>
            </w:r>
          </w:p>
        </w:tc>
        <w:tc>
          <w:tcPr>
            <w:tcW w:type="dxa" w:w="1987"/>
            <w:shd w:fill="F8F9FA"/>
          </w:tcPr>
          <w:p>
            <w:r>
              <w:rPr>
                <w:sz w:val="18"/>
              </w:rPr>
              <w:t>Geri dönüştürülebilir, hafif.</w:t>
            </w:r>
          </w:p>
        </w:tc>
      </w:tr>
      <w:tr>
        <w:tc>
          <w:tcPr>
            <w:tcW w:type="dxa" w:w="1987"/>
            <w:shd w:fill="FFFFFF"/>
          </w:tcPr>
          <w:p>
            <w:r>
              <w:rPr>
                <w:sz w:val="18"/>
              </w:rPr>
              <w:t>Strofor Köpük / EPS</w:t>
            </w:r>
          </w:p>
        </w:tc>
        <w:tc>
          <w:tcPr>
            <w:tcW w:type="dxa" w:w="1987"/>
            <w:shd w:fill="FFFFFF"/>
          </w:tcPr>
          <w:p>
            <w:r>
              <w:rPr>
                <w:sz w:val="18"/>
              </w:rPr>
              <w:t>Hava gözenekleri ile iletimi engeller.</w:t>
            </w:r>
          </w:p>
        </w:tc>
        <w:tc>
          <w:tcPr>
            <w:tcW w:type="dxa" w:w="1987"/>
            <w:shd w:fill="FFFFFF"/>
          </w:tcPr>
          <w:p>
            <w:r>
              <w:rPr>
                <w:sz w:val="18"/>
              </w:rPr>
              <w:t>Orta</w:t>
            </w:r>
          </w:p>
        </w:tc>
        <w:tc>
          <w:tcPr>
            <w:tcW w:type="dxa" w:w="1987"/>
            <w:shd w:fill="FFFFFF"/>
          </w:tcPr>
          <w:p>
            <w:r>
              <w:rPr>
                <w:sz w:val="18"/>
              </w:rPr>
              <w:t>Düşük</w:t>
            </w:r>
          </w:p>
        </w:tc>
        <w:tc>
          <w:tcPr>
            <w:tcW w:type="dxa" w:w="1987"/>
            <w:shd w:fill="FFFFFF"/>
          </w:tcPr>
          <w:p>
            <w:r>
              <w:rPr>
                <w:sz w:val="18"/>
              </w:rPr>
              <w:t>Geri dönüştürülmeli, doğada yavaş ayrışır.</w:t>
            </w:r>
          </w:p>
        </w:tc>
      </w:tr>
      <w:tr>
        <w:tc>
          <w:tcPr>
            <w:tcW w:type="dxa" w:w="1987"/>
            <w:shd w:fill="F8F9FA"/>
          </w:tcPr>
          <w:p>
            <w:r>
              <w:rPr>
                <w:sz w:val="18"/>
              </w:rPr>
              <w:t>Mantar Tıpa / Silikon</w:t>
            </w:r>
          </w:p>
        </w:tc>
        <w:tc>
          <w:tcPr>
            <w:tcW w:type="dxa" w:w="1987"/>
            <w:shd w:fill="F8F9FA"/>
          </w:tcPr>
          <w:p>
            <w:r>
              <w:rPr>
                <w:sz w:val="18"/>
              </w:rPr>
              <w:t>Ağız kısmında tam sızdırmazlık ve yalıtım.</w:t>
            </w:r>
          </w:p>
        </w:tc>
        <w:tc>
          <w:tcPr>
            <w:tcW w:type="dxa" w:w="1987"/>
            <w:shd w:fill="F8F9FA"/>
          </w:tcPr>
          <w:p>
            <w:r>
              <w:rPr>
                <w:sz w:val="18"/>
              </w:rPr>
              <w:t>Yüksek</w:t>
            </w:r>
          </w:p>
        </w:tc>
        <w:tc>
          <w:tcPr>
            <w:tcW w:type="dxa" w:w="1987"/>
            <w:shd w:fill="F8F9FA"/>
          </w:tcPr>
          <w:p>
            <w:r>
              <w:rPr>
                <w:sz w:val="18"/>
              </w:rPr>
              <w:t>Düşük</w:t>
            </w:r>
          </w:p>
        </w:tc>
        <w:tc>
          <w:tcPr>
            <w:tcW w:type="dxa" w:w="1987"/>
            <w:shd w:fill="F8F9FA"/>
          </w:tcPr>
          <w:p>
            <w:r>
              <w:rPr>
                <w:sz w:val="18"/>
              </w:rPr>
              <w:t>Doğal, yenilenebilir, biyobozunur.</w:t>
            </w:r>
          </w:p>
        </w:tc>
      </w:tr>
    </w:tbl>
    <w:p/>
    <w:p>
      <w:pPr>
        <w:jc w:val="center"/>
      </w:pPr>
      <w:r>
        <w:drawing>
          <wp:inline xmlns:a="http://schemas.openxmlformats.org/drawingml/2006/main" xmlns:pic="http://schemas.openxmlformats.org/drawingml/2006/picture">
            <wp:extent cx="5029200" cy="2730137"/>
            <wp:docPr id="1" name="Picture 1"/>
            <wp:cNvGraphicFramePr>
              <a:graphicFrameLocks noChangeAspect="1"/>
            </wp:cNvGraphicFramePr>
            <a:graphic>
              <a:graphicData uri="http://schemas.openxmlformats.org/drawingml/2006/picture">
                <pic:pic>
                  <pic:nvPicPr>
                    <pic:cNvPr id="0" name="kriter_analizi.png"/>
                    <pic:cNvPicPr/>
                  </pic:nvPicPr>
                  <pic:blipFill>
                    <a:blip r:embed="rId9"/>
                    <a:stretch>
                      <a:fillRect/>
                    </a:stretch>
                  </pic:blipFill>
                  <pic:spPr>
                    <a:xfrm>
                      <a:off x="0" y="0"/>
                      <a:ext cx="5029200" cy="2730137"/>
                    </a:xfrm>
                    <a:prstGeom prst="rect"/>
                  </pic:spPr>
                </pic:pic>
              </a:graphicData>
            </a:graphic>
          </wp:inline>
        </w:drawing>
      </w:r>
    </w:p>
    <w:p>
      <w:pPr>
        <w:jc w:val="center"/>
      </w:pPr>
      <w:r>
        <w:rPr>
          <w:i/>
          <w:sz w:val="17"/>
        </w:rPr>
        <w:t>Şekil 1: Tasarım ve Malzeme Değerlendirme Kriterleri Grafiği</w:t>
      </w:r>
    </w:p>
    <w:p>
      <w:pPr>
        <w:jc w:val="center"/>
      </w:pPr>
      <w:r>
        <w:drawing>
          <wp:inline xmlns:a="http://schemas.openxmlformats.org/drawingml/2006/main" xmlns:pic="http://schemas.openxmlformats.org/drawingml/2006/picture">
            <wp:extent cx="4114800" cy="4114800"/>
            <wp:docPr id="2" name="Picture 2"/>
            <wp:cNvGraphicFramePr>
              <a:graphicFrameLocks noChangeAspect="1"/>
            </wp:cNvGraphicFramePr>
            <a:graphic>
              <a:graphicData uri="http://schemas.openxmlformats.org/drawingml/2006/picture">
                <pic:pic>
                  <pic:nvPicPr>
                    <pic:cNvPr id="0" name="sematik_tasarim.png"/>
                    <pic:cNvPicPr/>
                  </pic:nvPicPr>
                  <pic:blipFill>
                    <a:blip r:embed="rId10"/>
                    <a:stretch>
                      <a:fillRect/>
                    </a:stretch>
                  </pic:blipFill>
                  <pic:spPr>
                    <a:xfrm>
                      <a:off x="0" y="0"/>
                      <a:ext cx="4114800" cy="4114800"/>
                    </a:xfrm>
                    <a:prstGeom prst="rect"/>
                  </pic:spPr>
                </pic:pic>
              </a:graphicData>
            </a:graphic>
          </wp:inline>
        </w:drawing>
      </w:r>
    </w:p>
    <w:p>
      <w:pPr>
        <w:jc w:val="center"/>
      </w:pPr>
      <w:r>
        <w:rPr>
          <w:i/>
          <w:sz w:val="17"/>
        </w:rPr>
        <w:t>Şekil 2: Eko-Termos Çok Katmanlı Şematik Kesit Çizimi</w:t>
      </w:r>
    </w:p>
    <w:p>
      <w:pPr>
        <w:spacing w:before="280" w:after="120"/>
      </w:pPr>
      <w:r>
        <w:rPr>
          <w:rFonts w:ascii="Arial" w:hAnsi="Arial"/>
          <w:b/>
          <w:color w:val="1E3C72"/>
          <w:sz w:val="26"/>
        </w:rPr>
        <w:t>3. FİKİR GELİŞTİRME VE PLANLAMA</w:t>
      </w:r>
    </w:p>
    <w:p>
      <w:r>
        <w:t>Tasarımda katmanlı yalıtım yaklaşımı benimsenmiştir. İçten dışa katman dizilimi şu şekildedir:</w:t>
      </w:r>
      <w:r>
        <w:br/>
        <w:t>1. İç Sıvı Haznesi: İçecekle temas eden hijyenik yapı.</w:t>
      </w:r>
      <w:r>
        <w:br/>
        <w:t>2. Işıma Engelleme Katmanı: Alüminyum folyo kaplama (Isı ışınlarını içeri yansıtır).</w:t>
      </w:r>
      <w:r>
        <w:br/>
        <w:t>3. İletim &amp; Konveksiyon Katmanı: Durgun hava boşluğu ve köpük matris.</w:t>
      </w:r>
      <w:r>
        <w:br/>
        <w:t>4. Koruyucu Dış Gövde: Darbeleri emen dış silindir.</w:t>
      </w:r>
      <w:r>
        <w:br/>
        <w:t>5. Yalıtımlı Kapak: Isı yükselmesini engelleyen silikon destekli doğal mantar tıpa.</w:t>
      </w:r>
    </w:p>
    <w:p>
      <w:pPr>
        <w:spacing w:before="280" w:after="120"/>
      </w:pPr>
      <w:r>
        <w:rPr>
          <w:rFonts w:ascii="Arial" w:hAnsi="Arial"/>
          <w:b/>
          <w:color w:val="1E3C72"/>
          <w:sz w:val="26"/>
        </w:rPr>
        <w:t>4. PROTOTİP GELİŞTİRME VE DENEYSEL TESTLER</w:t>
      </w:r>
    </w:p>
    <w:p>
      <w:r>
        <w:rPr>
          <w:b/>
        </w:rPr>
        <w:t xml:space="preserve">Hesaplama Modeli (Fourier Isı İletimi): </w:t>
      </w:r>
      <w:r>
        <w:t>Q/t = k · A · (ΔT) / d formülüne göre ısı iletkenlik katsayısı (k) küçük, yalıtım kalınlığı (d) yüksek tutularak birim zamandaki ısı kaybı (Q/t) en aza indirilmiştir.</w:t>
      </w:r>
    </w:p>
    <w:p>
      <w:pPr>
        <w:spacing w:before="280" w:after="120"/>
      </w:pPr>
      <w:r>
        <w:rPr>
          <w:rFonts w:ascii="Arial" w:hAnsi="Arial"/>
          <w:b/>
          <w:color w:val="2980B9"/>
          <w:sz w:val="22"/>
        </w:rPr>
        <w:t>120 Dakikalık Sıcaklık Takip Testi Sonuçları</w:t>
      </w:r>
    </w:p>
    <w:tbl>
      <w:tblPr>
        <w:tblW w:type="auto" w:w="0"/>
        <w:jc w:val="center"/>
        <w:tblLook w:firstColumn="1" w:firstRow="1" w:lastColumn="0" w:lastRow="0" w:noHBand="0" w:noVBand="1" w:val="04A0"/>
      </w:tblPr>
      <w:tblGrid>
        <w:gridCol w:w="1242"/>
        <w:gridCol w:w="1242"/>
        <w:gridCol w:w="1242"/>
        <w:gridCol w:w="1242"/>
        <w:gridCol w:w="1242"/>
        <w:gridCol w:w="1242"/>
        <w:gridCol w:w="1242"/>
        <w:gridCol w:w="1242"/>
      </w:tblGrid>
      <w:tr>
        <w:tc>
          <w:tcPr>
            <w:tcW w:type="dxa" w:w="1242"/>
            <w:shd w:fill="1E3C72"/>
          </w:tcPr>
          <w:p>
            <w:r>
              <w:rPr>
                <w:b/>
                <w:color w:val="FFFFFF"/>
                <w:sz w:val="17"/>
              </w:rPr>
              <w:t>Numune</w:t>
            </w:r>
          </w:p>
        </w:tc>
        <w:tc>
          <w:tcPr>
            <w:tcW w:type="dxa" w:w="1242"/>
            <w:shd w:fill="1E3C72"/>
          </w:tcPr>
          <w:p>
            <w:r>
              <w:rPr>
                <w:b/>
                <w:color w:val="FFFFFF"/>
                <w:sz w:val="17"/>
              </w:rPr>
              <w:t>0. dk</w:t>
            </w:r>
          </w:p>
        </w:tc>
        <w:tc>
          <w:tcPr>
            <w:tcW w:type="dxa" w:w="1242"/>
            <w:shd w:fill="1E3C72"/>
          </w:tcPr>
          <w:p>
            <w:r>
              <w:rPr>
                <w:b/>
                <w:color w:val="FFFFFF"/>
                <w:sz w:val="17"/>
              </w:rPr>
              <w:t>15. dk</w:t>
            </w:r>
          </w:p>
        </w:tc>
        <w:tc>
          <w:tcPr>
            <w:tcW w:type="dxa" w:w="1242"/>
            <w:shd w:fill="1E3C72"/>
          </w:tcPr>
          <w:p>
            <w:r>
              <w:rPr>
                <w:b/>
                <w:color w:val="FFFFFF"/>
                <w:sz w:val="17"/>
              </w:rPr>
              <w:t>30. dk</w:t>
            </w:r>
          </w:p>
        </w:tc>
        <w:tc>
          <w:tcPr>
            <w:tcW w:type="dxa" w:w="1242"/>
            <w:shd w:fill="1E3C72"/>
          </w:tcPr>
          <w:p>
            <w:r>
              <w:rPr>
                <w:b/>
                <w:color w:val="FFFFFF"/>
                <w:sz w:val="17"/>
              </w:rPr>
              <w:t>45. dk</w:t>
            </w:r>
          </w:p>
        </w:tc>
        <w:tc>
          <w:tcPr>
            <w:tcW w:type="dxa" w:w="1242"/>
            <w:shd w:fill="1E3C72"/>
          </w:tcPr>
          <w:p>
            <w:r>
              <w:rPr>
                <w:b/>
                <w:color w:val="FFFFFF"/>
                <w:sz w:val="17"/>
              </w:rPr>
              <w:t>60. dk</w:t>
            </w:r>
          </w:p>
        </w:tc>
        <w:tc>
          <w:tcPr>
            <w:tcW w:type="dxa" w:w="1242"/>
            <w:shd w:fill="1E3C72"/>
          </w:tcPr>
          <w:p>
            <w:r>
              <w:rPr>
                <w:b/>
                <w:color w:val="FFFFFF"/>
                <w:sz w:val="17"/>
              </w:rPr>
              <w:t>90. dk</w:t>
            </w:r>
          </w:p>
        </w:tc>
        <w:tc>
          <w:tcPr>
            <w:tcW w:type="dxa" w:w="1242"/>
            <w:shd w:fill="1E3C72"/>
          </w:tcPr>
          <w:p>
            <w:r>
              <w:rPr>
                <w:b/>
                <w:color w:val="FFFFFF"/>
                <w:sz w:val="17"/>
              </w:rPr>
              <w:t>120. dk</w:t>
            </w:r>
          </w:p>
        </w:tc>
      </w:tr>
      <w:tr>
        <w:tc>
          <w:tcPr>
            <w:tcW w:type="dxa" w:w="1242"/>
            <w:shd w:fill="FFFFFF"/>
          </w:tcPr>
          <w:p>
            <w:r>
              <w:rPr>
                <w:sz w:val="17"/>
              </w:rPr>
              <w:t>Tasarım Termos</w:t>
            </w:r>
          </w:p>
        </w:tc>
        <w:tc>
          <w:tcPr>
            <w:tcW w:type="dxa" w:w="1242"/>
            <w:shd w:fill="FFFFFF"/>
          </w:tcPr>
          <w:p>
            <w:r>
              <w:rPr>
                <w:sz w:val="17"/>
              </w:rPr>
              <w:t>95°C</w:t>
            </w:r>
          </w:p>
        </w:tc>
        <w:tc>
          <w:tcPr>
            <w:tcW w:type="dxa" w:w="1242"/>
            <w:shd w:fill="FFFFFF"/>
          </w:tcPr>
          <w:p>
            <w:r>
              <w:rPr>
                <w:sz w:val="17"/>
              </w:rPr>
              <w:t>93°C</w:t>
            </w:r>
          </w:p>
        </w:tc>
        <w:tc>
          <w:tcPr>
            <w:tcW w:type="dxa" w:w="1242"/>
            <w:shd w:fill="FFFFFF"/>
          </w:tcPr>
          <w:p>
            <w:r>
              <w:rPr>
                <w:sz w:val="17"/>
              </w:rPr>
              <w:t>91°C</w:t>
            </w:r>
          </w:p>
        </w:tc>
        <w:tc>
          <w:tcPr>
            <w:tcW w:type="dxa" w:w="1242"/>
            <w:shd w:fill="FFFFFF"/>
          </w:tcPr>
          <w:p>
            <w:r>
              <w:rPr>
                <w:sz w:val="17"/>
              </w:rPr>
              <w:t>89°C</w:t>
            </w:r>
          </w:p>
        </w:tc>
        <w:tc>
          <w:tcPr>
            <w:tcW w:type="dxa" w:w="1242"/>
            <w:shd w:fill="FFFFFF"/>
          </w:tcPr>
          <w:p>
            <w:r>
              <w:rPr>
                <w:sz w:val="17"/>
              </w:rPr>
              <w:t>87°C</w:t>
            </w:r>
          </w:p>
        </w:tc>
        <w:tc>
          <w:tcPr>
            <w:tcW w:type="dxa" w:w="1242"/>
            <w:shd w:fill="FFFFFF"/>
          </w:tcPr>
          <w:p>
            <w:r>
              <w:rPr>
                <w:sz w:val="17"/>
              </w:rPr>
              <w:t>84°C</w:t>
            </w:r>
          </w:p>
        </w:tc>
        <w:tc>
          <w:tcPr>
            <w:tcW w:type="dxa" w:w="1242"/>
            <w:shd w:fill="FFFFFF"/>
          </w:tcPr>
          <w:p>
            <w:r>
              <w:rPr>
                <w:sz w:val="17"/>
              </w:rPr>
              <w:t>81°C</w:t>
            </w:r>
          </w:p>
        </w:tc>
      </w:tr>
      <w:tr>
        <w:tc>
          <w:tcPr>
            <w:tcW w:type="dxa" w:w="1242"/>
            <w:shd w:fill="F8F9FA"/>
          </w:tcPr>
          <w:p>
            <w:r>
              <w:rPr>
                <w:sz w:val="17"/>
              </w:rPr>
              <w:t>Kontrol Grubu</w:t>
            </w:r>
          </w:p>
        </w:tc>
        <w:tc>
          <w:tcPr>
            <w:tcW w:type="dxa" w:w="1242"/>
            <w:shd w:fill="F8F9FA"/>
          </w:tcPr>
          <w:p>
            <w:r>
              <w:rPr>
                <w:sz w:val="17"/>
              </w:rPr>
              <w:t>95°C</w:t>
            </w:r>
          </w:p>
        </w:tc>
        <w:tc>
          <w:tcPr>
            <w:tcW w:type="dxa" w:w="1242"/>
            <w:shd w:fill="F8F9FA"/>
          </w:tcPr>
          <w:p>
            <w:r>
              <w:rPr>
                <w:sz w:val="17"/>
              </w:rPr>
              <w:t>82°C</w:t>
            </w:r>
          </w:p>
        </w:tc>
        <w:tc>
          <w:tcPr>
            <w:tcW w:type="dxa" w:w="1242"/>
            <w:shd w:fill="F8F9FA"/>
          </w:tcPr>
          <w:p>
            <w:r>
              <w:rPr>
                <w:sz w:val="17"/>
              </w:rPr>
              <w:t>70°C</w:t>
            </w:r>
          </w:p>
        </w:tc>
        <w:tc>
          <w:tcPr>
            <w:tcW w:type="dxa" w:w="1242"/>
            <w:shd w:fill="F8F9FA"/>
          </w:tcPr>
          <w:p>
            <w:r>
              <w:rPr>
                <w:sz w:val="17"/>
              </w:rPr>
              <w:t>58°C</w:t>
            </w:r>
          </w:p>
        </w:tc>
        <w:tc>
          <w:tcPr>
            <w:tcW w:type="dxa" w:w="1242"/>
            <w:shd w:fill="F8F9FA"/>
          </w:tcPr>
          <w:p>
            <w:r>
              <w:rPr>
                <w:sz w:val="17"/>
              </w:rPr>
              <w:t>48°C</w:t>
            </w:r>
          </w:p>
        </w:tc>
        <w:tc>
          <w:tcPr>
            <w:tcW w:type="dxa" w:w="1242"/>
            <w:shd w:fill="F8F9FA"/>
          </w:tcPr>
          <w:p>
            <w:r>
              <w:rPr>
                <w:sz w:val="17"/>
              </w:rPr>
              <w:t>36°C</w:t>
            </w:r>
          </w:p>
        </w:tc>
        <w:tc>
          <w:tcPr>
            <w:tcW w:type="dxa" w:w="1242"/>
            <w:shd w:fill="F8F9FA"/>
          </w:tcPr>
          <w:p>
            <w:r>
              <w:rPr>
                <w:sz w:val="17"/>
              </w:rPr>
              <w:t>28°C</w:t>
            </w:r>
          </w:p>
        </w:tc>
      </w:tr>
    </w:tbl>
    <w:p/>
    <w:p>
      <w:pPr>
        <w:jc w:val="center"/>
      </w:pPr>
      <w:r>
        <w:drawing>
          <wp:inline xmlns:a="http://schemas.openxmlformats.org/drawingml/2006/main" xmlns:pic="http://schemas.openxmlformats.org/drawingml/2006/picture">
            <wp:extent cx="5029200" cy="2873829"/>
            <wp:docPr id="3" name="Picture 3"/>
            <wp:cNvGraphicFramePr>
              <a:graphicFrameLocks noChangeAspect="1"/>
            </wp:cNvGraphicFramePr>
            <a:graphic>
              <a:graphicData uri="http://schemas.openxmlformats.org/drawingml/2006/picture">
                <pic:pic>
                  <pic:nvPicPr>
                    <pic:cNvPr id="0" name="sicaklik_grafigi.png"/>
                    <pic:cNvPicPr/>
                  </pic:nvPicPr>
                  <pic:blipFill>
                    <a:blip r:embed="rId11"/>
                    <a:stretch>
                      <a:fillRect/>
                    </a:stretch>
                  </pic:blipFill>
                  <pic:spPr>
                    <a:xfrm>
                      <a:off x="0" y="0"/>
                      <a:ext cx="5029200" cy="2873829"/>
                    </a:xfrm>
                    <a:prstGeom prst="rect"/>
                  </pic:spPr>
                </pic:pic>
              </a:graphicData>
            </a:graphic>
          </wp:inline>
        </w:drawing>
      </w:r>
    </w:p>
    <w:p>
      <w:pPr>
        <w:jc w:val="center"/>
      </w:pPr>
      <w:r>
        <w:rPr>
          <w:i/>
          <w:sz w:val="17"/>
        </w:rPr>
        <w:t>Şekil 3: Zamana Bağlı Sıcaklık Değişim Grafiği (Test vs Kontrol Grubu)</w:t>
      </w:r>
    </w:p>
    <w:p>
      <w:pPr>
        <w:spacing w:before="280" w:after="120"/>
      </w:pPr>
      <w:r>
        <w:rPr>
          <w:rFonts w:ascii="Arial" w:hAnsi="Arial"/>
          <w:b/>
          <w:color w:val="1E3C72"/>
          <w:sz w:val="26"/>
        </w:rPr>
        <w:t>5. ÜRÜN SUNUMU VE SONUÇ</w:t>
      </w:r>
    </w:p>
    <w:p>
      <w:r>
        <w:rPr>
          <w:b/>
        </w:rPr>
        <w:t xml:space="preserve">Sonuç Değerlendirmesi: </w:t>
      </w:r>
      <w:r>
        <w:t>Geliştirilen termos prototipi 2 saatlik test sürecinde sıcak suyu 81°C'de tutarak ısı kaybını %75 oranında engellemiştir. Yalıtımsız kontrol grubunda sıcaklık 28°C'ye düşerken, katmanlı tasarımın etkinliği kanıtlanmıştır.</w:t>
      </w:r>
    </w:p>
    <w:p>
      <w:r>
        <w:rPr>
          <w:b/>
        </w:rPr>
        <w:t>Sınıf Sunumu Gösteri Planı:</w:t>
        <w:br/>
      </w:r>
      <w:r>
        <w:t>• Kesit Maketi Gösterimi: Termosun iç katmanlarını tanıtan model sergilenecek.</w:t>
        <w:br/>
      </w:r>
      <w:r>
        <w:t>• Canlı Sıcaklık Ölçümü: Dijital termometre ile anlık sıcaklık farkı arkadaşlara gösterilecek.</w:t>
        <w:br/>
      </w:r>
      <w:r>
        <w:t>• Çevresel Sürdürülebilirlik: Kullanılan atık/geri dönüştürülmüş malzemelerin önemi vurgulanacak.</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